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comgrade"/>
        <w:tblW w:w="5385" w:type="dxa"/>
        <w:tblInd w:w="3118" w:type="dxa"/>
        <w:tblLayout w:type="fixed"/>
        <w:tblCellMar>
          <w:left w:w="113" w:type="dxa"/>
          <w:right w:w="113" w:type="dxa"/>
        </w:tblCellMar>
        <w:tblLook w:val="04A0" w:firstRow="1" w:lastRow="0" w:firstColumn="1" w:lastColumn="0" w:noHBand="0" w:noVBand="1"/>
      </w:tblPr>
      <w:tblGrid>
        <w:gridCol w:w="5385"/>
      </w:tblGrid>
      <w:tr w:rsidR="004204EC" w:rsidRPr="00500A3F" w14:paraId="67D8472E" w14:textId="77777777" w:rsidTr="00096CCC">
        <w:trPr>
          <w:trHeight w:val="3969"/>
        </w:trPr>
        <w:tc>
          <w:tcPr>
            <w:tcW w:w="5385" w:type="dxa"/>
          </w:tcPr>
          <w:p w14:paraId="6F2FAA11" w14:textId="12056C65" w:rsidR="004204EC" w:rsidRPr="007F7038" w:rsidRDefault="00A95853" w:rsidP="00096CCC">
            <w:pPr>
              <w:widowControl w:val="0"/>
              <w:spacing w:after="200" w:line="240" w:lineRule="auto"/>
              <w:rPr>
                <w:rFonts w:ascii="Verdana" w:hAnsi="Verdana"/>
                <w:b/>
                <w:sz w:val="40"/>
                <w:szCs w:val="40"/>
                <w:lang w:val="pt-BR"/>
              </w:rPr>
            </w:pPr>
            <w:r w:rsidRPr="007F7038">
              <w:rPr>
                <w:rFonts w:ascii="Verdana" w:hAnsi="Verdana"/>
                <w:b/>
                <w:sz w:val="40"/>
                <w:szCs w:val="40"/>
                <w:lang w:val="pt-BR"/>
              </w:rPr>
              <w:t xml:space="preserve">Agência Goiana de Gás </w:t>
            </w:r>
            <w:r w:rsidR="00B20B24" w:rsidRPr="007F7038">
              <w:rPr>
                <w:rFonts w:ascii="Verdana" w:hAnsi="Verdana"/>
                <w:b/>
                <w:sz w:val="40"/>
                <w:szCs w:val="40"/>
                <w:lang w:val="pt-BR"/>
              </w:rPr>
              <w:br/>
            </w:r>
            <w:r w:rsidRPr="007F7038">
              <w:rPr>
                <w:rFonts w:ascii="Verdana" w:hAnsi="Verdana"/>
                <w:b/>
                <w:sz w:val="40"/>
                <w:szCs w:val="40"/>
                <w:lang w:val="pt-BR"/>
              </w:rPr>
              <w:t>Canalizado - Goiasgás</w:t>
            </w:r>
          </w:p>
          <w:p w14:paraId="37024D98" w14:textId="2B41B2B3" w:rsidR="004204EC" w:rsidRPr="007F7038" w:rsidRDefault="004204EC" w:rsidP="00096CCC">
            <w:pPr>
              <w:pStyle w:val="Ttulo8"/>
              <w:keepNext w:val="0"/>
              <w:keepLines w:val="0"/>
              <w:widowControl w:val="0"/>
              <w:spacing w:before="0" w:line="240" w:lineRule="auto"/>
              <w:outlineLvl w:val="7"/>
              <w:rPr>
                <w:rFonts w:ascii="Verdana" w:hAnsi="Verdana"/>
                <w:sz w:val="16"/>
                <w:szCs w:val="16"/>
                <w:lang w:val="pt-BR"/>
              </w:rPr>
            </w:pPr>
            <w:r w:rsidRPr="007F7038">
              <w:rPr>
                <w:rFonts w:ascii="Verdana" w:hAnsi="Verdana"/>
                <w:sz w:val="20"/>
                <w:szCs w:val="20"/>
                <w:lang w:val="pt-BR"/>
              </w:rPr>
              <w:t>Demonstrações Financeiras</w:t>
            </w:r>
            <w:r w:rsidR="00F02F3C" w:rsidRPr="007F7038">
              <w:rPr>
                <w:rFonts w:ascii="Verdana" w:hAnsi="Verdana"/>
                <w:sz w:val="20"/>
                <w:szCs w:val="20"/>
                <w:lang w:val="pt-BR"/>
              </w:rPr>
              <w:t xml:space="preserve"> </w:t>
            </w:r>
            <w:r w:rsidR="00F02F3C" w:rsidRPr="007F7038">
              <w:rPr>
                <w:rFonts w:ascii="Verdana" w:hAnsi="Verdana"/>
                <w:sz w:val="20"/>
                <w:szCs w:val="20"/>
                <w:lang w:val="pt-BR"/>
              </w:rPr>
              <w:br/>
            </w:r>
            <w:r w:rsidRPr="007F7038">
              <w:rPr>
                <w:rFonts w:ascii="Verdana" w:hAnsi="Verdana"/>
                <w:sz w:val="20"/>
                <w:szCs w:val="20"/>
                <w:lang w:val="pt-BR"/>
              </w:rPr>
              <w:t xml:space="preserve">Referentes ao Exercício Findo </w:t>
            </w:r>
            <w:r w:rsidR="00F02F3C" w:rsidRPr="007F7038">
              <w:rPr>
                <w:rFonts w:ascii="Verdana" w:hAnsi="Verdana"/>
                <w:sz w:val="20"/>
                <w:szCs w:val="20"/>
                <w:lang w:val="pt-BR"/>
              </w:rPr>
              <w:t>e</w:t>
            </w:r>
            <w:r w:rsidRPr="007F7038">
              <w:rPr>
                <w:rFonts w:ascii="Verdana" w:hAnsi="Verdana"/>
                <w:sz w:val="20"/>
                <w:szCs w:val="20"/>
                <w:lang w:val="pt-BR"/>
              </w:rPr>
              <w:t xml:space="preserve">m </w:t>
            </w:r>
            <w:r w:rsidR="00F02F3C" w:rsidRPr="007F7038">
              <w:rPr>
                <w:rFonts w:ascii="Verdana" w:hAnsi="Verdana"/>
                <w:sz w:val="20"/>
                <w:szCs w:val="20"/>
                <w:lang w:val="pt-BR"/>
              </w:rPr>
              <w:br/>
            </w:r>
            <w:r w:rsidRPr="007F7038">
              <w:rPr>
                <w:rFonts w:ascii="Verdana" w:hAnsi="Verdana"/>
                <w:sz w:val="20"/>
                <w:szCs w:val="20"/>
                <w:lang w:val="pt-BR"/>
              </w:rPr>
              <w:t>31 de Dezembro de 2016 e</w:t>
            </w:r>
            <w:r w:rsidR="00F02F3C" w:rsidRPr="007F7038">
              <w:rPr>
                <w:rFonts w:ascii="Verdana" w:hAnsi="Verdana"/>
                <w:sz w:val="20"/>
                <w:szCs w:val="20"/>
                <w:lang w:val="pt-BR"/>
              </w:rPr>
              <w:t xml:space="preserve"> </w:t>
            </w:r>
            <w:r w:rsidR="00F02F3C" w:rsidRPr="007F7038">
              <w:rPr>
                <w:rFonts w:ascii="Verdana" w:hAnsi="Verdana"/>
                <w:sz w:val="20"/>
                <w:szCs w:val="20"/>
                <w:lang w:val="pt-BR"/>
              </w:rPr>
              <w:br/>
            </w:r>
            <w:r w:rsidRPr="007F7038">
              <w:rPr>
                <w:rFonts w:ascii="Verdana" w:hAnsi="Verdana"/>
                <w:sz w:val="20"/>
                <w:szCs w:val="20"/>
                <w:lang w:val="pt-BR"/>
              </w:rPr>
              <w:t>Relatório do Auditor Independente</w:t>
            </w:r>
          </w:p>
          <w:p w14:paraId="6A2AF62E" w14:textId="77777777" w:rsidR="004204EC" w:rsidRPr="007F7038" w:rsidRDefault="004204EC" w:rsidP="00096CCC">
            <w:pPr>
              <w:widowControl w:val="0"/>
              <w:spacing w:line="240" w:lineRule="auto"/>
              <w:jc w:val="both"/>
              <w:rPr>
                <w:rFonts w:ascii="Verdana" w:hAnsi="Verdana"/>
                <w:sz w:val="16"/>
                <w:szCs w:val="16"/>
                <w:lang w:val="pt-BR"/>
              </w:rPr>
            </w:pPr>
          </w:p>
          <w:p w14:paraId="02A09C6D" w14:textId="77777777" w:rsidR="004204EC" w:rsidRPr="007F7038" w:rsidRDefault="004204EC" w:rsidP="00096CCC">
            <w:pPr>
              <w:widowControl w:val="0"/>
              <w:spacing w:line="240" w:lineRule="auto"/>
              <w:jc w:val="both"/>
              <w:rPr>
                <w:rFonts w:ascii="Verdana" w:hAnsi="Verdana"/>
                <w:sz w:val="16"/>
                <w:szCs w:val="16"/>
                <w:lang w:val="pt-BR"/>
              </w:rPr>
            </w:pPr>
          </w:p>
          <w:p w14:paraId="49EAFA94" w14:textId="170C7703" w:rsidR="004204EC" w:rsidRPr="007F7038" w:rsidRDefault="004204EC" w:rsidP="00096CCC">
            <w:pPr>
              <w:widowControl w:val="0"/>
              <w:spacing w:line="240" w:lineRule="auto"/>
              <w:jc w:val="both"/>
              <w:rPr>
                <w:rFonts w:ascii="Verdana" w:hAnsi="Verdana"/>
                <w:sz w:val="16"/>
                <w:szCs w:val="16"/>
                <w:lang w:val="pt-BR"/>
              </w:rPr>
            </w:pPr>
          </w:p>
          <w:p w14:paraId="36D2E599" w14:textId="53BEE9E2" w:rsidR="004204EC" w:rsidRPr="007F7038" w:rsidRDefault="004204EC" w:rsidP="00096CCC">
            <w:pPr>
              <w:widowControl w:val="0"/>
              <w:spacing w:line="240" w:lineRule="auto"/>
              <w:jc w:val="both"/>
              <w:rPr>
                <w:rFonts w:ascii="Verdana" w:hAnsi="Verdana"/>
                <w:sz w:val="16"/>
                <w:szCs w:val="16"/>
                <w:lang w:val="pt-BR"/>
              </w:rPr>
            </w:pPr>
          </w:p>
          <w:p w14:paraId="343FBDC0" w14:textId="44F61FB2" w:rsidR="004204EC" w:rsidRPr="007F7038" w:rsidRDefault="004204EC" w:rsidP="00096CCC">
            <w:pPr>
              <w:widowControl w:val="0"/>
              <w:spacing w:line="240" w:lineRule="auto"/>
              <w:jc w:val="both"/>
              <w:rPr>
                <w:rFonts w:ascii="Verdana" w:hAnsi="Verdana"/>
                <w:sz w:val="16"/>
                <w:szCs w:val="16"/>
                <w:lang w:val="pt-BR"/>
              </w:rPr>
            </w:pPr>
          </w:p>
          <w:p w14:paraId="312AD99D" w14:textId="77777777" w:rsidR="004C64A9" w:rsidRPr="007F7038" w:rsidRDefault="004C64A9" w:rsidP="00096CCC">
            <w:pPr>
              <w:widowControl w:val="0"/>
              <w:spacing w:line="240" w:lineRule="auto"/>
              <w:jc w:val="both"/>
              <w:rPr>
                <w:rFonts w:ascii="Verdana" w:hAnsi="Verdana"/>
                <w:sz w:val="16"/>
                <w:szCs w:val="16"/>
                <w:lang w:val="pt-BR"/>
              </w:rPr>
            </w:pPr>
          </w:p>
          <w:p w14:paraId="3A6E68B3" w14:textId="77777777" w:rsidR="004204EC" w:rsidRPr="007F7038" w:rsidRDefault="004204EC" w:rsidP="00096CCC">
            <w:pPr>
              <w:widowControl w:val="0"/>
              <w:spacing w:line="240" w:lineRule="auto"/>
              <w:jc w:val="both"/>
              <w:rPr>
                <w:rFonts w:ascii="Verdana" w:hAnsi="Verdana"/>
                <w:sz w:val="16"/>
                <w:szCs w:val="16"/>
                <w:lang w:val="pt-BR"/>
              </w:rPr>
            </w:pPr>
          </w:p>
          <w:p w14:paraId="0080CA29" w14:textId="0C5F2DD8" w:rsidR="004204EC" w:rsidRPr="007F7038" w:rsidRDefault="004204EC" w:rsidP="00096CCC">
            <w:pPr>
              <w:widowControl w:val="0"/>
              <w:spacing w:line="240" w:lineRule="auto"/>
              <w:jc w:val="both"/>
              <w:rPr>
                <w:rFonts w:ascii="Verdana" w:eastAsia="Arial" w:hAnsi="Verdana"/>
                <w:sz w:val="20"/>
                <w:szCs w:val="20"/>
                <w:lang w:val="pt-BR"/>
              </w:rPr>
            </w:pPr>
            <w:r w:rsidRPr="007F7038">
              <w:rPr>
                <w:rFonts w:ascii="Verdana" w:hAnsi="Verdana"/>
                <w:sz w:val="16"/>
                <w:szCs w:val="16"/>
                <w:lang w:val="pt-BR"/>
              </w:rPr>
              <w:t>Deloitte Brasil Auditores Independentes Ltda.</w:t>
            </w:r>
          </w:p>
        </w:tc>
      </w:tr>
    </w:tbl>
    <w:p w14:paraId="2E87011D" w14:textId="35455927" w:rsidR="004204EC" w:rsidRPr="007F7038" w:rsidRDefault="004204EC" w:rsidP="004C64A9">
      <w:pPr>
        <w:pStyle w:val="Ttulo4"/>
        <w:keepNext w:val="0"/>
        <w:keepLines w:val="0"/>
        <w:widowControl w:val="0"/>
        <w:tabs>
          <w:tab w:val="clear" w:pos="340"/>
        </w:tabs>
        <w:spacing w:line="240" w:lineRule="auto"/>
        <w:rPr>
          <w:rFonts w:ascii="Verdana" w:eastAsia="Arial" w:hAnsi="Verdana"/>
          <w:b w:val="0"/>
          <w:sz w:val="20"/>
          <w:szCs w:val="20"/>
          <w:lang w:val="pt-BR"/>
        </w:rPr>
      </w:pPr>
    </w:p>
    <w:p w14:paraId="407A0090" w14:textId="77777777" w:rsidR="004204EC" w:rsidRPr="007F7038" w:rsidRDefault="004204EC" w:rsidP="004C64A9">
      <w:pPr>
        <w:widowControl w:val="0"/>
        <w:spacing w:line="240" w:lineRule="auto"/>
        <w:rPr>
          <w:rFonts w:ascii="Verdana" w:hAnsi="Verdana"/>
          <w:sz w:val="20"/>
          <w:szCs w:val="20"/>
          <w:lang w:val="pt-BR"/>
        </w:rPr>
        <w:sectPr w:rsidR="004204EC" w:rsidRPr="007F7038" w:rsidSect="00096CCC">
          <w:headerReference w:type="even" r:id="rId9"/>
          <w:headerReference w:type="default" r:id="rId10"/>
          <w:headerReference w:type="first" r:id="rId11"/>
          <w:type w:val="oddPage"/>
          <w:pgSz w:w="11906" w:h="16838" w:code="9"/>
          <w:pgMar w:top="3402" w:right="1134" w:bottom="1134" w:left="1134" w:header="850" w:footer="567" w:gutter="0"/>
          <w:cols w:space="708"/>
          <w:titlePg/>
          <w:docGrid w:linePitch="360"/>
        </w:sectPr>
      </w:pPr>
    </w:p>
    <w:p w14:paraId="0D5CE78C" w14:textId="54D58445" w:rsidR="00B36314" w:rsidRPr="007F7038" w:rsidRDefault="00B36314" w:rsidP="00BA3221">
      <w:pPr>
        <w:pStyle w:val="Ttulo4"/>
        <w:keepNext w:val="0"/>
        <w:keepLines w:val="0"/>
        <w:widowControl w:val="0"/>
        <w:tabs>
          <w:tab w:val="clear" w:pos="340"/>
        </w:tabs>
        <w:spacing w:before="1440" w:after="200" w:line="240" w:lineRule="auto"/>
        <w:rPr>
          <w:rFonts w:ascii="Verdana" w:hAnsi="Verdana"/>
          <w:b w:val="0"/>
          <w:sz w:val="20"/>
          <w:szCs w:val="20"/>
          <w:u w:val="single"/>
          <w:lang w:val="pt-BR"/>
        </w:rPr>
      </w:pPr>
      <w:r w:rsidRPr="007F7038">
        <w:rPr>
          <w:rFonts w:ascii="Verdana" w:eastAsia="Arial" w:hAnsi="Verdana"/>
          <w:b w:val="0"/>
          <w:sz w:val="20"/>
          <w:szCs w:val="20"/>
          <w:u w:val="single"/>
          <w:lang w:val="pt-BR"/>
        </w:rPr>
        <w:lastRenderedPageBreak/>
        <w:t>RELATÓRIO DO AUDITOR INDEPENDENTE SOBRE AS DEMONSTRAÇÕES FINANCEIRAS</w:t>
      </w:r>
    </w:p>
    <w:p w14:paraId="402B8DDF" w14:textId="7D3AD0E6" w:rsidR="00B36314" w:rsidRPr="007F7038" w:rsidRDefault="00B36314" w:rsidP="004C64A9">
      <w:pPr>
        <w:pStyle w:val="Ttulo4"/>
        <w:keepNext w:val="0"/>
        <w:keepLines w:val="0"/>
        <w:widowControl w:val="0"/>
        <w:tabs>
          <w:tab w:val="clear" w:pos="340"/>
        </w:tabs>
        <w:spacing w:line="240" w:lineRule="auto"/>
        <w:rPr>
          <w:rFonts w:ascii="Verdana" w:hAnsi="Verdana"/>
          <w:b w:val="0"/>
          <w:sz w:val="20"/>
          <w:szCs w:val="20"/>
          <w:lang w:val="pt-BR"/>
        </w:rPr>
      </w:pPr>
      <w:r w:rsidRPr="007F7038">
        <w:rPr>
          <w:rFonts w:ascii="Verdana" w:hAnsi="Verdana"/>
          <w:b w:val="0"/>
          <w:sz w:val="20"/>
          <w:szCs w:val="20"/>
          <w:lang w:val="pt-BR"/>
        </w:rPr>
        <w:t>Aos Acionistas e Diretores da</w:t>
      </w:r>
    </w:p>
    <w:p w14:paraId="61EE7DB3" w14:textId="515176A3" w:rsidR="00B36314" w:rsidRPr="007F7038" w:rsidRDefault="00A95853" w:rsidP="00BA3221">
      <w:pPr>
        <w:widowControl w:val="0"/>
        <w:spacing w:after="200" w:line="240" w:lineRule="auto"/>
        <w:rPr>
          <w:rFonts w:ascii="Verdana" w:hAnsi="Verdana"/>
          <w:sz w:val="20"/>
          <w:szCs w:val="20"/>
          <w:lang w:val="pt-BR"/>
        </w:rPr>
      </w:pPr>
      <w:r w:rsidRPr="007F7038">
        <w:rPr>
          <w:rFonts w:ascii="Verdana" w:hAnsi="Verdana"/>
          <w:sz w:val="20"/>
          <w:szCs w:val="20"/>
          <w:lang w:val="pt-BR"/>
        </w:rPr>
        <w:t>Agência Goiana de Gás Canalizado - Goiasgás</w:t>
      </w:r>
    </w:p>
    <w:p w14:paraId="13AA14F0" w14:textId="77777777" w:rsidR="00B36314" w:rsidRPr="007F7038" w:rsidRDefault="00B36314" w:rsidP="00BA3221">
      <w:pPr>
        <w:widowControl w:val="0"/>
        <w:autoSpaceDE w:val="0"/>
        <w:autoSpaceDN w:val="0"/>
        <w:adjustRightInd w:val="0"/>
        <w:spacing w:after="200" w:line="240" w:lineRule="auto"/>
        <w:rPr>
          <w:rFonts w:ascii="Verdana" w:hAnsi="Verdana"/>
          <w:b/>
          <w:sz w:val="20"/>
          <w:szCs w:val="20"/>
          <w:lang w:val="pt-BR"/>
        </w:rPr>
      </w:pPr>
      <w:r w:rsidRPr="007F7038">
        <w:rPr>
          <w:rFonts w:ascii="Verdana" w:hAnsi="Verdana"/>
          <w:b/>
          <w:color w:val="000000"/>
          <w:sz w:val="20"/>
          <w:szCs w:val="20"/>
          <w:lang w:val="pt-BR"/>
        </w:rPr>
        <w:t>Opini</w:t>
      </w:r>
      <w:r w:rsidRPr="007F7038">
        <w:rPr>
          <w:rFonts w:ascii="Verdana" w:hAnsi="Verdana"/>
          <w:b/>
          <w:sz w:val="20"/>
          <w:szCs w:val="20"/>
          <w:lang w:val="pt-BR"/>
        </w:rPr>
        <w:t>ão</w:t>
      </w:r>
    </w:p>
    <w:p w14:paraId="2679D219" w14:textId="0626480C" w:rsidR="00B36314" w:rsidRPr="007F7038" w:rsidRDefault="00B36314" w:rsidP="00BA3221">
      <w:pPr>
        <w:pStyle w:val="Corpodetexto"/>
        <w:widowControl w:val="0"/>
        <w:spacing w:after="200" w:line="240" w:lineRule="auto"/>
        <w:rPr>
          <w:rFonts w:ascii="Verdana" w:hAnsi="Verdana"/>
          <w:sz w:val="20"/>
          <w:szCs w:val="20"/>
          <w:lang w:val="pt-BR"/>
        </w:rPr>
      </w:pPr>
      <w:r w:rsidRPr="007F7038">
        <w:rPr>
          <w:rFonts w:ascii="Verdana" w:hAnsi="Verdana"/>
          <w:sz w:val="20"/>
          <w:szCs w:val="20"/>
          <w:lang w:val="pt-BR"/>
        </w:rPr>
        <w:t xml:space="preserve">Examinamos as demonstrações financeiras da </w:t>
      </w:r>
      <w:r w:rsidR="00A95853" w:rsidRPr="007F7038">
        <w:rPr>
          <w:rFonts w:ascii="Verdana" w:hAnsi="Verdana"/>
          <w:sz w:val="20"/>
          <w:szCs w:val="20"/>
          <w:lang w:val="pt-BR"/>
        </w:rPr>
        <w:t>Agência Goiana de Gás Canalizado - Goiasgás</w:t>
      </w:r>
      <w:r w:rsidRPr="007F7038">
        <w:rPr>
          <w:rFonts w:ascii="Verdana" w:hAnsi="Verdana"/>
          <w:sz w:val="20"/>
          <w:szCs w:val="20"/>
          <w:lang w:val="pt-BR"/>
        </w:rPr>
        <w:t xml:space="preserve"> (“Companhia”), que compreendem o balanço patrimonial em 31 de dezembro de 2016 e as respectivas demonstrações do resultado, do resultado abrangente, das mutações do patrimônio líquido e dos fluxos de caixa para o exercício findo nessa data, bem como as correspondentes notas explicativas, incluindo o resumo das principais políticas contábeis.</w:t>
      </w:r>
    </w:p>
    <w:p w14:paraId="38945F22" w14:textId="669E219C" w:rsidR="00B36314" w:rsidRPr="007F7038" w:rsidRDefault="00B36314" w:rsidP="00BA3221">
      <w:pPr>
        <w:pStyle w:val="Corpodetexto"/>
        <w:widowControl w:val="0"/>
        <w:spacing w:after="200" w:line="240" w:lineRule="auto"/>
        <w:rPr>
          <w:rFonts w:ascii="Verdana" w:hAnsi="Verdana"/>
          <w:sz w:val="20"/>
          <w:szCs w:val="20"/>
          <w:lang w:val="pt-BR"/>
        </w:rPr>
      </w:pPr>
      <w:r w:rsidRPr="007F7038">
        <w:rPr>
          <w:rFonts w:ascii="Verdana" w:hAnsi="Verdana"/>
          <w:sz w:val="20"/>
          <w:szCs w:val="20"/>
          <w:lang w:val="pt-BR"/>
        </w:rPr>
        <w:t xml:space="preserve">Em nossa opinião, as demonstrações </w:t>
      </w:r>
      <w:r w:rsidR="00445A7D" w:rsidRPr="007F7038">
        <w:rPr>
          <w:rFonts w:ascii="Verdana" w:hAnsi="Verdana"/>
          <w:sz w:val="20"/>
          <w:szCs w:val="20"/>
          <w:lang w:val="pt-BR"/>
        </w:rPr>
        <w:t xml:space="preserve">financeiras </w:t>
      </w:r>
      <w:r w:rsidRPr="007F7038">
        <w:rPr>
          <w:rFonts w:ascii="Verdana" w:hAnsi="Verdana"/>
          <w:sz w:val="20"/>
          <w:szCs w:val="20"/>
          <w:lang w:val="pt-BR"/>
        </w:rPr>
        <w:t xml:space="preserve">acima referidas apresentam adequadamente, em todos os aspectos relevantes, a posição patrimonial e financeira da </w:t>
      </w:r>
      <w:r w:rsidR="00A95853" w:rsidRPr="007F7038">
        <w:rPr>
          <w:rFonts w:ascii="Verdana" w:hAnsi="Verdana"/>
          <w:sz w:val="20"/>
          <w:szCs w:val="20"/>
          <w:lang w:val="pt-BR"/>
        </w:rPr>
        <w:t>Agência Goiana de Gás Canalizado - Goiasgás</w:t>
      </w:r>
      <w:r w:rsidRPr="007F7038">
        <w:rPr>
          <w:rFonts w:ascii="Verdana" w:hAnsi="Verdana"/>
          <w:sz w:val="20"/>
          <w:szCs w:val="20"/>
          <w:lang w:val="pt-BR"/>
        </w:rPr>
        <w:t xml:space="preserve"> em 31 de dezembro de 2016, o desempenho de suas operações e os seus fluxos de caixa para o exercício findo nessa data, de acordo com as práticas contábeis adotadas no Brasil.</w:t>
      </w:r>
    </w:p>
    <w:p w14:paraId="115A2F62" w14:textId="77777777" w:rsidR="00B36314" w:rsidRPr="007F7038" w:rsidRDefault="00B36314" w:rsidP="00BA3221">
      <w:pPr>
        <w:widowControl w:val="0"/>
        <w:spacing w:after="200" w:line="240" w:lineRule="auto"/>
        <w:rPr>
          <w:rFonts w:ascii="Verdana" w:hAnsi="Verdana"/>
          <w:b/>
          <w:sz w:val="20"/>
          <w:szCs w:val="20"/>
          <w:lang w:val="pt-BR"/>
        </w:rPr>
      </w:pPr>
      <w:r w:rsidRPr="007F7038">
        <w:rPr>
          <w:rFonts w:ascii="Verdana" w:hAnsi="Verdana"/>
          <w:b/>
          <w:sz w:val="20"/>
          <w:szCs w:val="20"/>
          <w:lang w:val="pt-BR"/>
        </w:rPr>
        <w:t>Base para opinião</w:t>
      </w:r>
    </w:p>
    <w:p w14:paraId="497EB737" w14:textId="4A2ABC10" w:rsidR="00B36314" w:rsidRPr="007F7038" w:rsidRDefault="00B36314" w:rsidP="00BA3221">
      <w:pPr>
        <w:pStyle w:val="Corpodetexto"/>
        <w:widowControl w:val="0"/>
        <w:spacing w:after="200" w:line="240" w:lineRule="auto"/>
        <w:rPr>
          <w:rFonts w:ascii="Verdana" w:hAnsi="Verdana"/>
          <w:sz w:val="20"/>
          <w:szCs w:val="20"/>
          <w:lang w:val="pt-BR"/>
        </w:rPr>
      </w:pPr>
      <w:r w:rsidRPr="007F7038">
        <w:rPr>
          <w:rFonts w:ascii="Verdana" w:hAnsi="Verdana"/>
          <w:sz w:val="20"/>
          <w:szCs w:val="20"/>
          <w:lang w:val="pt-BR"/>
        </w:rPr>
        <w:t xml:space="preserve">Nossa auditoria foi conduzida de acordo com as normas brasileiras e internacionais de auditoria. Nossas responsabilidades, em conformidade com tais normas, estão descritas na seção a seguir intitulada “Responsabilidades do auditor pela auditoria das demonstrações </w:t>
      </w:r>
      <w:r w:rsidR="00E611F8" w:rsidRPr="007F7038">
        <w:rPr>
          <w:rFonts w:ascii="Verdana" w:hAnsi="Verdana"/>
          <w:sz w:val="20"/>
          <w:szCs w:val="20"/>
          <w:lang w:val="pt-BR"/>
        </w:rPr>
        <w:t>financeiras</w:t>
      </w:r>
      <w:r w:rsidRPr="007F7038">
        <w:rPr>
          <w:rFonts w:ascii="Verdana" w:hAnsi="Verdana"/>
          <w:sz w:val="20"/>
          <w:szCs w:val="20"/>
          <w:lang w:val="pt-BR"/>
        </w:rPr>
        <w:t>”. Somos independentes em relação à Companhia, de acordo com os princípios éticos relevantes previstos no Código de Ética Profissional do Contador e nas normas profissionais emitidas pelo Conselho Federal de Contabilidade</w:t>
      </w:r>
      <w:r w:rsidR="00E611F8" w:rsidRPr="007F7038">
        <w:rPr>
          <w:rFonts w:ascii="Verdana" w:hAnsi="Verdana"/>
          <w:sz w:val="20"/>
          <w:szCs w:val="20"/>
          <w:lang w:val="pt-BR"/>
        </w:rPr>
        <w:t xml:space="preserve"> - CFC</w:t>
      </w:r>
      <w:r w:rsidRPr="007F7038">
        <w:rPr>
          <w:rFonts w:ascii="Verdana" w:hAnsi="Verdana"/>
          <w:sz w:val="20"/>
          <w:szCs w:val="20"/>
          <w:lang w:val="pt-BR"/>
        </w:rPr>
        <w:t>, e cumprimos com as demais responsabilidades éticas de acordo com essas normas. Acreditamos que a evidência de auditoria obtida é suficiente e apropriada para fundamentar nossa opinião.</w:t>
      </w:r>
    </w:p>
    <w:p w14:paraId="44B1C3D1" w14:textId="647D9251" w:rsidR="00B36314" w:rsidRPr="007F7038" w:rsidRDefault="00B36314" w:rsidP="00BA3221">
      <w:pPr>
        <w:pStyle w:val="PargrafodaLista"/>
        <w:widowControl w:val="0"/>
        <w:spacing w:after="200"/>
        <w:ind w:left="0"/>
        <w:rPr>
          <w:rFonts w:ascii="Verdana" w:hAnsi="Verdana"/>
          <w:b/>
          <w:sz w:val="20"/>
        </w:rPr>
      </w:pPr>
      <w:r w:rsidRPr="007F7038">
        <w:rPr>
          <w:rFonts w:ascii="Verdana" w:hAnsi="Verdana"/>
          <w:b/>
          <w:sz w:val="20"/>
        </w:rPr>
        <w:t>Ênfase</w:t>
      </w:r>
    </w:p>
    <w:p w14:paraId="4388F824" w14:textId="269ED193" w:rsidR="00BA4D01" w:rsidRPr="007F7038" w:rsidRDefault="00BA4D01" w:rsidP="00BA3221">
      <w:pPr>
        <w:pStyle w:val="Corpodetexto"/>
        <w:widowControl w:val="0"/>
        <w:spacing w:after="200" w:line="240" w:lineRule="auto"/>
        <w:rPr>
          <w:rFonts w:ascii="Verdana" w:hAnsi="Verdana"/>
          <w:sz w:val="20"/>
          <w:szCs w:val="20"/>
          <w:lang w:val="pt-BR"/>
        </w:rPr>
      </w:pPr>
      <w:r w:rsidRPr="007F7038">
        <w:rPr>
          <w:rFonts w:ascii="Verdana" w:hAnsi="Verdana"/>
          <w:sz w:val="20"/>
          <w:szCs w:val="20"/>
          <w:lang w:val="pt-BR"/>
        </w:rPr>
        <w:t>Sem ressalvar nossa opinião, chamamos a atenção para a nota explicativa nº</w:t>
      </w:r>
      <w:r w:rsidR="00721DE7" w:rsidRPr="007030B0">
        <w:rPr>
          <w:rFonts w:ascii="Verdana" w:hAnsi="Verdana"/>
          <w:sz w:val="20"/>
          <w:szCs w:val="20"/>
          <w:lang w:val="pt-BR"/>
        </w:rPr>
        <w:t> </w:t>
      </w:r>
      <w:r w:rsidRPr="007F7038">
        <w:rPr>
          <w:rFonts w:ascii="Verdana" w:hAnsi="Verdana"/>
          <w:sz w:val="20"/>
          <w:szCs w:val="20"/>
          <w:lang w:val="pt-BR"/>
        </w:rPr>
        <w:t xml:space="preserve">1 às demonstrações financeiras, que indica que, atualmente, a operação da Companhia é limitada. Para que sua operação seja similar à de outras empresas distribuidoras de gás canalizado no Brasil, faz-se necessária a viabilização de um suprimento adequado às necessidades </w:t>
      </w:r>
      <w:r w:rsidR="00763B36">
        <w:rPr>
          <w:rFonts w:ascii="Verdana" w:hAnsi="Verdana"/>
          <w:sz w:val="20"/>
          <w:szCs w:val="20"/>
          <w:lang w:val="pt-BR"/>
        </w:rPr>
        <w:t xml:space="preserve">do Estado </w:t>
      </w:r>
      <w:r w:rsidR="00A95853" w:rsidRPr="007F7038">
        <w:rPr>
          <w:rFonts w:ascii="Verdana" w:hAnsi="Verdana"/>
          <w:sz w:val="20"/>
          <w:szCs w:val="20"/>
          <w:lang w:val="pt-BR"/>
        </w:rPr>
        <w:t>de Goiás</w:t>
      </w:r>
      <w:r w:rsidRPr="007F7038">
        <w:rPr>
          <w:rFonts w:ascii="Verdana" w:hAnsi="Verdana"/>
          <w:sz w:val="20"/>
          <w:szCs w:val="20"/>
          <w:lang w:val="pt-BR"/>
        </w:rPr>
        <w:t xml:space="preserve"> com a construção de um gasoduto de transporte de gás natural, cuj</w:t>
      </w:r>
      <w:r w:rsidR="009C056D" w:rsidRPr="007F7038">
        <w:rPr>
          <w:rFonts w:ascii="Verdana" w:hAnsi="Verdana"/>
          <w:sz w:val="20"/>
          <w:szCs w:val="20"/>
          <w:lang w:val="pt-BR"/>
        </w:rPr>
        <w:t xml:space="preserve">o projeto </w:t>
      </w:r>
      <w:r w:rsidR="00D90602" w:rsidRPr="007F7038">
        <w:rPr>
          <w:rFonts w:ascii="Verdana" w:hAnsi="Verdana"/>
          <w:sz w:val="20"/>
          <w:szCs w:val="20"/>
          <w:lang w:val="pt-BR"/>
        </w:rPr>
        <w:t xml:space="preserve">se </w:t>
      </w:r>
      <w:r w:rsidR="009C056D" w:rsidRPr="007F7038">
        <w:rPr>
          <w:rFonts w:ascii="Verdana" w:hAnsi="Verdana"/>
          <w:sz w:val="20"/>
          <w:szCs w:val="20"/>
          <w:lang w:val="pt-BR"/>
        </w:rPr>
        <w:t>encontra em andamento</w:t>
      </w:r>
      <w:r w:rsidRPr="007F7038">
        <w:rPr>
          <w:rFonts w:ascii="Verdana" w:hAnsi="Verdana"/>
          <w:sz w:val="20"/>
          <w:szCs w:val="20"/>
          <w:lang w:val="pt-BR"/>
        </w:rPr>
        <w:t>. Até que esse projeto seja concluído, os acionistas proverão os recursos necessários para a manutenção da operação.</w:t>
      </w:r>
    </w:p>
    <w:p w14:paraId="1411949C" w14:textId="7B32B087" w:rsidR="00BF37C8" w:rsidRPr="007F7038" w:rsidRDefault="00BF37C8" w:rsidP="00BA3221">
      <w:pPr>
        <w:widowControl w:val="0"/>
        <w:spacing w:after="200" w:line="240" w:lineRule="auto"/>
        <w:rPr>
          <w:rFonts w:ascii="Verdana" w:hAnsi="Verdana"/>
          <w:b/>
          <w:sz w:val="20"/>
          <w:szCs w:val="20"/>
          <w:lang w:val="pt-BR"/>
        </w:rPr>
      </w:pPr>
      <w:r w:rsidRPr="007F7038">
        <w:rPr>
          <w:rFonts w:ascii="Verdana" w:hAnsi="Verdana"/>
          <w:b/>
          <w:sz w:val="20"/>
          <w:szCs w:val="20"/>
          <w:lang w:val="pt-BR"/>
        </w:rPr>
        <w:t xml:space="preserve">Responsabilidade </w:t>
      </w:r>
      <w:r w:rsidR="00AA668C">
        <w:rPr>
          <w:rFonts w:ascii="Verdana" w:hAnsi="Verdana"/>
          <w:b/>
          <w:sz w:val="20"/>
          <w:szCs w:val="20"/>
          <w:lang w:val="pt-BR"/>
        </w:rPr>
        <w:t>da Administração</w:t>
      </w:r>
      <w:r w:rsidRPr="007F7038">
        <w:rPr>
          <w:rFonts w:ascii="Verdana" w:hAnsi="Verdana"/>
          <w:b/>
          <w:sz w:val="20"/>
          <w:szCs w:val="20"/>
          <w:lang w:val="pt-BR"/>
        </w:rPr>
        <w:t xml:space="preserve"> sobre as demonstrações financeiras</w:t>
      </w:r>
    </w:p>
    <w:p w14:paraId="01B5B353" w14:textId="2B27A127" w:rsidR="00BF37C8" w:rsidRPr="007F7038" w:rsidRDefault="00BF37C8" w:rsidP="00BA3221">
      <w:pPr>
        <w:widowControl w:val="0"/>
        <w:spacing w:after="200" w:line="240" w:lineRule="auto"/>
        <w:rPr>
          <w:rFonts w:ascii="Verdana" w:hAnsi="Verdana"/>
          <w:sz w:val="20"/>
          <w:szCs w:val="20"/>
          <w:lang w:val="pt-BR"/>
        </w:rPr>
      </w:pPr>
      <w:r w:rsidRPr="007F7038">
        <w:rPr>
          <w:rFonts w:ascii="Verdana" w:hAnsi="Verdana"/>
          <w:iCs/>
          <w:sz w:val="20"/>
          <w:szCs w:val="20"/>
          <w:lang w:val="pt-BR"/>
        </w:rPr>
        <w:t>A Administração é responsável pela elaboração e adequada apresentação das demonstrações financeiras de acordo com as práticas contábeis adotadas no Brasil e pelos controles internos que ela determinou como necessários para permitir a elaboração de demonstrações financeiras livres de distorção relevante, independentemente se causada por fraude ou erro.</w:t>
      </w:r>
    </w:p>
    <w:p w14:paraId="7CFD7249" w14:textId="77777777" w:rsidR="00BF37C8" w:rsidRPr="007F7038" w:rsidRDefault="00BF37C8" w:rsidP="00BA3221">
      <w:pPr>
        <w:pStyle w:val="Corpodetexto"/>
        <w:widowControl w:val="0"/>
        <w:spacing w:after="200" w:line="240" w:lineRule="auto"/>
        <w:rPr>
          <w:rFonts w:ascii="Verdana" w:hAnsi="Verdana"/>
          <w:sz w:val="20"/>
          <w:szCs w:val="20"/>
          <w:lang w:val="pt-BR"/>
        </w:rPr>
        <w:sectPr w:rsidR="00BF37C8" w:rsidRPr="007F7038" w:rsidSect="004204EC">
          <w:headerReference w:type="default" r:id="rId12"/>
          <w:footerReference w:type="default" r:id="rId13"/>
          <w:type w:val="oddPage"/>
          <w:pgSz w:w="11906" w:h="16838" w:code="9"/>
          <w:pgMar w:top="1701" w:right="1134" w:bottom="1134" w:left="1134" w:header="851" w:footer="567" w:gutter="0"/>
          <w:cols w:space="708"/>
          <w:docGrid w:linePitch="360"/>
        </w:sectPr>
      </w:pPr>
    </w:p>
    <w:p w14:paraId="70B7AE16" w14:textId="51984CDA" w:rsidR="00B36314" w:rsidRPr="007F7038" w:rsidRDefault="00B36314" w:rsidP="00BA3221">
      <w:pPr>
        <w:widowControl w:val="0"/>
        <w:spacing w:after="200" w:line="240" w:lineRule="auto"/>
        <w:rPr>
          <w:rFonts w:ascii="Verdana" w:hAnsi="Verdana"/>
          <w:iCs/>
          <w:sz w:val="20"/>
          <w:szCs w:val="20"/>
          <w:lang w:val="pt-BR"/>
        </w:rPr>
      </w:pPr>
      <w:r w:rsidRPr="007F7038">
        <w:rPr>
          <w:rFonts w:ascii="Verdana" w:hAnsi="Verdana"/>
          <w:iCs/>
          <w:sz w:val="20"/>
          <w:szCs w:val="20"/>
          <w:lang w:val="pt-BR"/>
        </w:rPr>
        <w:lastRenderedPageBreak/>
        <w:t>Na elaboração das demonstrações financeiras, a Administração é responsável pela avaliação da capacidade de a Companhia continuar operando</w:t>
      </w:r>
      <w:r w:rsidR="003F39C3" w:rsidRPr="007F7038">
        <w:rPr>
          <w:rFonts w:ascii="Verdana" w:hAnsi="Verdana"/>
          <w:iCs/>
          <w:sz w:val="20"/>
          <w:szCs w:val="20"/>
          <w:lang w:val="pt-BR"/>
        </w:rPr>
        <w:t xml:space="preserve"> e </w:t>
      </w:r>
      <w:r w:rsidRPr="007F7038">
        <w:rPr>
          <w:rFonts w:ascii="Verdana" w:hAnsi="Verdana"/>
          <w:iCs/>
          <w:sz w:val="20"/>
          <w:szCs w:val="20"/>
          <w:lang w:val="pt-BR"/>
        </w:rPr>
        <w:t xml:space="preserve">divulgando, quando aplicável, os assuntos relacionados com a sua continuidade operacional e </w:t>
      </w:r>
      <w:r w:rsidR="003F39C3" w:rsidRPr="007F7038">
        <w:rPr>
          <w:rFonts w:ascii="Verdana" w:hAnsi="Verdana"/>
          <w:iCs/>
          <w:sz w:val="20"/>
          <w:szCs w:val="20"/>
          <w:lang w:val="pt-BR"/>
        </w:rPr>
        <w:t xml:space="preserve">com </w:t>
      </w:r>
      <w:r w:rsidRPr="007F7038">
        <w:rPr>
          <w:rFonts w:ascii="Verdana" w:hAnsi="Verdana"/>
          <w:iCs/>
          <w:sz w:val="20"/>
          <w:szCs w:val="20"/>
          <w:lang w:val="pt-BR"/>
        </w:rPr>
        <w:t>o uso dessa base contábil na elaboração das demonstrações financeiras</w:t>
      </w:r>
      <w:r w:rsidR="007F7038" w:rsidRPr="007F7038">
        <w:rPr>
          <w:rFonts w:ascii="Verdana" w:hAnsi="Verdana"/>
          <w:iCs/>
          <w:sz w:val="20"/>
          <w:szCs w:val="20"/>
          <w:lang w:val="pt-BR"/>
        </w:rPr>
        <w:t>,</w:t>
      </w:r>
      <w:r w:rsidRPr="007F7038">
        <w:rPr>
          <w:rFonts w:ascii="Verdana" w:hAnsi="Verdana"/>
          <w:iCs/>
          <w:sz w:val="20"/>
          <w:szCs w:val="20"/>
          <w:lang w:val="pt-BR"/>
        </w:rPr>
        <w:t xml:space="preserve"> a não ser que a Administração pretenda liquidar a Companhia ou cessar suas operações, ou não tenha nenhuma alternativa realista para evitar o encerramento das operações.</w:t>
      </w:r>
    </w:p>
    <w:p w14:paraId="497C2AF5" w14:textId="77777777" w:rsidR="00B36314" w:rsidRPr="007F7038" w:rsidRDefault="00B36314" w:rsidP="00BA3221">
      <w:pPr>
        <w:widowControl w:val="0"/>
        <w:spacing w:after="200" w:line="240" w:lineRule="auto"/>
        <w:rPr>
          <w:rFonts w:ascii="Verdana" w:hAnsi="Verdana"/>
          <w:sz w:val="20"/>
          <w:szCs w:val="20"/>
          <w:lang w:val="pt-BR"/>
        </w:rPr>
      </w:pPr>
      <w:r w:rsidRPr="007F7038">
        <w:rPr>
          <w:rFonts w:ascii="Verdana" w:hAnsi="Verdana"/>
          <w:b/>
          <w:sz w:val="20"/>
          <w:szCs w:val="20"/>
          <w:lang w:val="pt-BR"/>
        </w:rPr>
        <w:t>Responsabilidade do auditor pela auditoria das demonstrações financeiras</w:t>
      </w:r>
    </w:p>
    <w:p w14:paraId="0B8ED453" w14:textId="05AFB870" w:rsidR="00B36314" w:rsidRPr="007F7038" w:rsidRDefault="00B36314" w:rsidP="00BA3221">
      <w:pPr>
        <w:widowControl w:val="0"/>
        <w:spacing w:after="200" w:line="240" w:lineRule="auto"/>
        <w:rPr>
          <w:rFonts w:ascii="Verdana" w:hAnsi="Verdana"/>
          <w:iCs/>
          <w:sz w:val="20"/>
          <w:szCs w:val="20"/>
          <w:lang w:val="pt-BR"/>
        </w:rPr>
      </w:pPr>
      <w:r w:rsidRPr="007F7038">
        <w:rPr>
          <w:rFonts w:ascii="Verdana" w:hAnsi="Verdana"/>
          <w:iCs/>
          <w:sz w:val="20"/>
          <w:szCs w:val="20"/>
          <w:lang w:val="pt-BR"/>
        </w:rPr>
        <w:t>Nossos objetivos são obter segurança razoável de que as demonstrações financeiras, tomadas em conjunto, estão livres de distorção relevante, independentemente se causada por fraude ou erro, e emitir relatório de auditoria contendo nossa opinião. Segurança razoável é um alto nível de segurança, mas não uma garantia de que uma auditoria realizada de acordo com as normas brasileiras e internacionais de auditoria sempre detecta as eventuais distorções relevantes existentes. As distorções podem ser decorrentes de fraude ou erro e são consideradas relevantes quando, individualmente ou em conjunto, possam influenciar, dentro de uma perspectiva razoável, as decisões econômicas dos usuários tomadas com base nas referidas demonstrações financeiras.</w:t>
      </w:r>
    </w:p>
    <w:p w14:paraId="610432F1" w14:textId="4143416E" w:rsidR="00B36314" w:rsidRPr="007F7038" w:rsidRDefault="00B36314" w:rsidP="00BA3221">
      <w:pPr>
        <w:widowControl w:val="0"/>
        <w:spacing w:after="200" w:line="240" w:lineRule="auto"/>
        <w:rPr>
          <w:rFonts w:ascii="Verdana" w:hAnsi="Verdana"/>
          <w:iCs/>
          <w:sz w:val="20"/>
          <w:szCs w:val="20"/>
          <w:lang w:val="pt-BR"/>
        </w:rPr>
      </w:pPr>
      <w:r w:rsidRPr="007F7038">
        <w:rPr>
          <w:rFonts w:ascii="Verdana" w:hAnsi="Verdana"/>
          <w:iCs/>
          <w:sz w:val="20"/>
          <w:szCs w:val="20"/>
          <w:lang w:val="pt-BR"/>
        </w:rPr>
        <w:t>Como parte de uma auditoria realizada de acordo com as normas brasileiras e internacionais de auditoria, exercemos julgamento profissional e mantemos ceticismo profissional ao longo da auditoria. Além disso:</w:t>
      </w:r>
    </w:p>
    <w:p w14:paraId="56A7953A" w14:textId="1842A488" w:rsidR="00B36314" w:rsidRPr="007F7038" w:rsidRDefault="00B36314" w:rsidP="00BA3221">
      <w:pPr>
        <w:widowControl w:val="0"/>
        <w:numPr>
          <w:ilvl w:val="0"/>
          <w:numId w:val="22"/>
        </w:numPr>
        <w:tabs>
          <w:tab w:val="clear" w:pos="720"/>
        </w:tabs>
        <w:spacing w:after="200" w:line="240" w:lineRule="auto"/>
        <w:ind w:left="284" w:hanging="284"/>
        <w:rPr>
          <w:rFonts w:ascii="Verdana" w:hAnsi="Verdana"/>
          <w:sz w:val="20"/>
          <w:szCs w:val="20"/>
          <w:lang w:val="pt-BR"/>
        </w:rPr>
      </w:pPr>
      <w:r w:rsidRPr="007F7038">
        <w:rPr>
          <w:rFonts w:ascii="Verdana" w:hAnsi="Verdana"/>
          <w:iCs/>
          <w:sz w:val="20"/>
          <w:szCs w:val="20"/>
          <w:lang w:val="pt-BR"/>
        </w:rPr>
        <w:t>Identificamos e avaliamos os riscos de distorção relevante nas demonstrações financeiras, independentemente se causada por fraude ou erro, planejamos e executamos procedimentos de auditoria em resposta a tais riscos, bem como obtemos evidência de auditoria apropriada e suficiente para fundamentar nossa opinião. O risco de não detecção de distorção relevante resultante de fraude é maior do que o proveniente de erro, já que a fraude pode envolver o ato de burlar os controles internos, conluio, falsificação, omissão ou representações falsas intencionais.</w:t>
      </w:r>
    </w:p>
    <w:p w14:paraId="7614B280" w14:textId="4C320143" w:rsidR="00B36314" w:rsidRPr="007F7038" w:rsidRDefault="00B36314" w:rsidP="00BA3221">
      <w:pPr>
        <w:widowControl w:val="0"/>
        <w:numPr>
          <w:ilvl w:val="0"/>
          <w:numId w:val="22"/>
        </w:numPr>
        <w:tabs>
          <w:tab w:val="clear" w:pos="720"/>
        </w:tabs>
        <w:spacing w:after="200" w:line="240" w:lineRule="auto"/>
        <w:ind w:left="284" w:hanging="284"/>
        <w:rPr>
          <w:rFonts w:ascii="Verdana" w:hAnsi="Verdana"/>
          <w:sz w:val="20"/>
          <w:szCs w:val="20"/>
          <w:lang w:val="pt-BR"/>
        </w:rPr>
      </w:pPr>
      <w:r w:rsidRPr="007F7038">
        <w:rPr>
          <w:rFonts w:ascii="Verdana" w:hAnsi="Verdana"/>
          <w:iCs/>
          <w:sz w:val="20"/>
          <w:szCs w:val="20"/>
          <w:lang w:val="pt-BR"/>
        </w:rPr>
        <w:t xml:space="preserve">Obtemos entendimento dos controles internos relevantes para a auditoria para planejarmos procedimentos de auditoria apropriados </w:t>
      </w:r>
      <w:r w:rsidR="00E1252A" w:rsidRPr="007F7038">
        <w:rPr>
          <w:rFonts w:ascii="Verdana" w:hAnsi="Verdana"/>
          <w:iCs/>
          <w:sz w:val="20"/>
          <w:szCs w:val="20"/>
          <w:lang w:val="pt-BR"/>
        </w:rPr>
        <w:t xml:space="preserve">às </w:t>
      </w:r>
      <w:r w:rsidRPr="007F7038">
        <w:rPr>
          <w:rFonts w:ascii="Verdana" w:hAnsi="Verdana"/>
          <w:iCs/>
          <w:sz w:val="20"/>
          <w:szCs w:val="20"/>
          <w:lang w:val="pt-BR"/>
        </w:rPr>
        <w:t>circunstâncias, mas não com o objetivo de expressarmos opinião sobre a eficácia dos controles internos da Companhia.</w:t>
      </w:r>
    </w:p>
    <w:p w14:paraId="1310CFF0" w14:textId="35673B30" w:rsidR="00B36314" w:rsidRPr="007F7038" w:rsidRDefault="00B36314" w:rsidP="00BA3221">
      <w:pPr>
        <w:widowControl w:val="0"/>
        <w:numPr>
          <w:ilvl w:val="0"/>
          <w:numId w:val="22"/>
        </w:numPr>
        <w:tabs>
          <w:tab w:val="clear" w:pos="720"/>
        </w:tabs>
        <w:spacing w:after="200" w:line="240" w:lineRule="auto"/>
        <w:ind w:left="284" w:hanging="284"/>
        <w:rPr>
          <w:rFonts w:ascii="Verdana" w:hAnsi="Verdana"/>
          <w:sz w:val="20"/>
          <w:szCs w:val="20"/>
          <w:lang w:val="pt-BR"/>
        </w:rPr>
      </w:pPr>
      <w:r w:rsidRPr="007F7038">
        <w:rPr>
          <w:rFonts w:ascii="Verdana" w:hAnsi="Verdana"/>
          <w:iCs/>
          <w:sz w:val="20"/>
          <w:szCs w:val="20"/>
          <w:lang w:val="pt-BR"/>
        </w:rPr>
        <w:t xml:space="preserve">Avaliamos a adequação das políticas contábeis utilizadas e a razoabilidade das estimativas contábeis e respectivas divulgações feitas pela </w:t>
      </w:r>
      <w:r w:rsidR="00E1252A" w:rsidRPr="007F7038">
        <w:rPr>
          <w:rFonts w:ascii="Verdana" w:hAnsi="Verdana"/>
          <w:iCs/>
          <w:sz w:val="20"/>
          <w:szCs w:val="20"/>
          <w:lang w:val="pt-BR"/>
        </w:rPr>
        <w:t>Administração</w:t>
      </w:r>
      <w:r w:rsidRPr="007F7038">
        <w:rPr>
          <w:rFonts w:ascii="Verdana" w:hAnsi="Verdana"/>
          <w:iCs/>
          <w:sz w:val="20"/>
          <w:szCs w:val="20"/>
          <w:lang w:val="pt-BR"/>
        </w:rPr>
        <w:t>.</w:t>
      </w:r>
    </w:p>
    <w:p w14:paraId="0705F259" w14:textId="105698BE" w:rsidR="00B36314" w:rsidRPr="007F7038" w:rsidRDefault="00B36314" w:rsidP="00BA3221">
      <w:pPr>
        <w:widowControl w:val="0"/>
        <w:numPr>
          <w:ilvl w:val="0"/>
          <w:numId w:val="22"/>
        </w:numPr>
        <w:tabs>
          <w:tab w:val="clear" w:pos="720"/>
        </w:tabs>
        <w:spacing w:after="200" w:line="240" w:lineRule="auto"/>
        <w:ind w:left="284" w:hanging="284"/>
        <w:rPr>
          <w:rFonts w:ascii="Verdana" w:hAnsi="Verdana"/>
          <w:sz w:val="20"/>
          <w:szCs w:val="20"/>
          <w:lang w:val="pt-BR"/>
        </w:rPr>
      </w:pPr>
      <w:r w:rsidRPr="007F7038">
        <w:rPr>
          <w:rFonts w:ascii="Verdana" w:hAnsi="Verdana"/>
          <w:iCs/>
          <w:sz w:val="20"/>
          <w:szCs w:val="20"/>
          <w:lang w:val="pt-BR"/>
        </w:rPr>
        <w:t xml:space="preserve">Concluímos sobre a adequação do uso, pela </w:t>
      </w:r>
      <w:r w:rsidR="00E1252A" w:rsidRPr="007F7038">
        <w:rPr>
          <w:rFonts w:ascii="Verdana" w:hAnsi="Verdana"/>
          <w:iCs/>
          <w:sz w:val="20"/>
          <w:szCs w:val="20"/>
          <w:lang w:val="pt-BR"/>
        </w:rPr>
        <w:t>Administração</w:t>
      </w:r>
      <w:r w:rsidRPr="007F7038">
        <w:rPr>
          <w:rFonts w:ascii="Verdana" w:hAnsi="Verdana"/>
          <w:iCs/>
          <w:sz w:val="20"/>
          <w:szCs w:val="20"/>
          <w:lang w:val="pt-BR"/>
        </w:rPr>
        <w:t>, da base contábil de continuidade operacional e, com base nas evidências de auditoria obtidas, se existe uma incerteza significativa em relação a eventos ou circunstâncias que possa causar dúvida significativa em relação à capacidade de continuidade operacional da Companhia. Nossas conclusões estão fundamentadas nas evidências de auditoria obtidas até a data de nosso relatório. Todavia, eventos ou condições futuras podem levar a Companhia a não mais se manter em continuidade operacional.</w:t>
      </w:r>
    </w:p>
    <w:p w14:paraId="60671D98" w14:textId="77777777" w:rsidR="00BF37C8" w:rsidRPr="007F7038" w:rsidRDefault="00BF37C8" w:rsidP="00BA3221">
      <w:pPr>
        <w:widowControl w:val="0"/>
        <w:numPr>
          <w:ilvl w:val="0"/>
          <w:numId w:val="22"/>
        </w:numPr>
        <w:tabs>
          <w:tab w:val="clear" w:pos="720"/>
        </w:tabs>
        <w:spacing w:after="200" w:line="240" w:lineRule="auto"/>
        <w:ind w:left="284" w:hanging="284"/>
        <w:rPr>
          <w:rFonts w:ascii="Verdana" w:hAnsi="Verdana"/>
          <w:sz w:val="20"/>
          <w:szCs w:val="20"/>
          <w:lang w:val="pt-BR"/>
        </w:rPr>
      </w:pPr>
      <w:r w:rsidRPr="007F7038">
        <w:rPr>
          <w:rFonts w:ascii="Verdana" w:hAnsi="Verdana"/>
          <w:iCs/>
          <w:sz w:val="20"/>
          <w:szCs w:val="20"/>
          <w:lang w:val="pt-BR"/>
        </w:rPr>
        <w:t>Avaliamos a apresentação geral, a estrutura e o conteúdo das demonstrações financeiras, inclusive as divulgações e se as demonstrações financeiras representam as correspondentes transações e os eventos de maneira compatível com o objetivo de apresentação adequada.</w:t>
      </w:r>
    </w:p>
    <w:p w14:paraId="05B1231A" w14:textId="77777777" w:rsidR="00E1252A" w:rsidRPr="007F7038" w:rsidRDefault="00E1252A" w:rsidP="00BA3221">
      <w:pPr>
        <w:widowControl w:val="0"/>
        <w:spacing w:after="200" w:line="240" w:lineRule="auto"/>
        <w:rPr>
          <w:rFonts w:ascii="Verdana" w:hAnsi="Verdana"/>
          <w:iCs/>
          <w:sz w:val="20"/>
          <w:szCs w:val="20"/>
          <w:lang w:val="pt-BR"/>
        </w:rPr>
      </w:pPr>
      <w:r w:rsidRPr="007F7038">
        <w:rPr>
          <w:rFonts w:ascii="Verdana" w:hAnsi="Verdana"/>
          <w:iCs/>
          <w:sz w:val="20"/>
          <w:szCs w:val="20"/>
          <w:lang w:val="pt-BR"/>
        </w:rPr>
        <w:br w:type="page"/>
      </w:r>
    </w:p>
    <w:p w14:paraId="45D6432C" w14:textId="2FF0EB6E" w:rsidR="00B36314" w:rsidRPr="007F7038" w:rsidRDefault="00B36314" w:rsidP="00BA3221">
      <w:pPr>
        <w:widowControl w:val="0"/>
        <w:spacing w:after="200" w:line="240" w:lineRule="auto"/>
        <w:rPr>
          <w:rFonts w:ascii="Verdana" w:hAnsi="Verdana"/>
          <w:iCs/>
          <w:sz w:val="20"/>
          <w:szCs w:val="20"/>
          <w:lang w:val="pt-BR"/>
        </w:rPr>
      </w:pPr>
      <w:r w:rsidRPr="007F7038">
        <w:rPr>
          <w:rFonts w:ascii="Verdana" w:hAnsi="Verdana"/>
          <w:iCs/>
          <w:sz w:val="20"/>
          <w:szCs w:val="20"/>
          <w:lang w:val="pt-BR"/>
        </w:rPr>
        <w:lastRenderedPageBreak/>
        <w:t xml:space="preserve">Comunicamo-nos com os responsáveis pela </w:t>
      </w:r>
      <w:r w:rsidR="003E2839" w:rsidRPr="007F7038">
        <w:rPr>
          <w:rFonts w:ascii="Verdana" w:hAnsi="Verdana"/>
          <w:iCs/>
          <w:sz w:val="20"/>
          <w:szCs w:val="20"/>
          <w:lang w:val="pt-BR"/>
        </w:rPr>
        <w:t>Administração</w:t>
      </w:r>
      <w:r w:rsidRPr="007F7038">
        <w:rPr>
          <w:rFonts w:ascii="Verdana" w:hAnsi="Verdana"/>
          <w:iCs/>
          <w:sz w:val="20"/>
          <w:szCs w:val="20"/>
          <w:lang w:val="pt-BR"/>
        </w:rPr>
        <w:t xml:space="preserve"> a respeito, entre outros aspectos, do alcance planejado, da época da auditoria e das constatações significativas de auditoria, inclusive as eventuais deficiências significativas nos controles internos que identificamos durante nossos trabalhos.</w:t>
      </w:r>
    </w:p>
    <w:p w14:paraId="2C996D9B" w14:textId="6B1DC13A" w:rsidR="00255744" w:rsidRPr="007F7038" w:rsidRDefault="00290F74" w:rsidP="00BA3221">
      <w:pPr>
        <w:pStyle w:val="Parecer6"/>
        <w:numPr>
          <w:ilvl w:val="12"/>
          <w:numId w:val="0"/>
        </w:numPr>
        <w:tabs>
          <w:tab w:val="clear" w:pos="5600"/>
        </w:tabs>
        <w:spacing w:after="200"/>
        <w:jc w:val="left"/>
        <w:rPr>
          <w:rFonts w:ascii="Verdana" w:hAnsi="Verdana"/>
          <w:sz w:val="20"/>
        </w:rPr>
      </w:pPr>
      <w:r w:rsidRPr="007F7038">
        <w:rPr>
          <w:rFonts w:ascii="Verdana" w:hAnsi="Verdana"/>
          <w:sz w:val="20"/>
        </w:rPr>
        <w:t xml:space="preserve">Salvador, </w:t>
      </w:r>
      <w:r w:rsidR="00500A3F">
        <w:rPr>
          <w:rFonts w:ascii="Verdana" w:hAnsi="Verdana"/>
          <w:sz w:val="20"/>
        </w:rPr>
        <w:t>17</w:t>
      </w:r>
      <w:r w:rsidR="00A95853" w:rsidRPr="007F7038">
        <w:rPr>
          <w:rFonts w:ascii="Verdana" w:hAnsi="Verdana"/>
          <w:sz w:val="20"/>
        </w:rPr>
        <w:t xml:space="preserve"> de março</w:t>
      </w:r>
      <w:r w:rsidR="00255744" w:rsidRPr="007F7038">
        <w:rPr>
          <w:rFonts w:ascii="Verdana" w:hAnsi="Verdana"/>
          <w:sz w:val="20"/>
        </w:rPr>
        <w:t xml:space="preserve"> de 2017</w:t>
      </w:r>
    </w:p>
    <w:p w14:paraId="4AA9A0C4" w14:textId="77777777" w:rsidR="00DA12DB" w:rsidRPr="007F7038" w:rsidRDefault="00DA12DB" w:rsidP="00D63C6F">
      <w:pPr>
        <w:widowControl w:val="0"/>
        <w:numPr>
          <w:ilvl w:val="12"/>
          <w:numId w:val="0"/>
        </w:numPr>
        <w:spacing w:line="240" w:lineRule="auto"/>
        <w:rPr>
          <w:rFonts w:ascii="Verdana" w:hAnsi="Verdana"/>
          <w:sz w:val="20"/>
          <w:szCs w:val="20"/>
          <w:lang w:val="pt-BR"/>
        </w:rPr>
      </w:pPr>
      <w:r w:rsidRPr="007F7038">
        <w:rPr>
          <w:rFonts w:ascii="Verdana" w:hAnsi="Verdana"/>
          <w:sz w:val="20"/>
          <w:szCs w:val="20"/>
          <w:lang w:val="pt-BR"/>
        </w:rPr>
        <w:t>DELOITTE BRASIL</w:t>
      </w:r>
    </w:p>
    <w:p w14:paraId="68896301" w14:textId="39B33B2F" w:rsidR="00DA12DB" w:rsidRPr="007F7038" w:rsidRDefault="00DA12DB" w:rsidP="004C64A9">
      <w:pPr>
        <w:widowControl w:val="0"/>
        <w:numPr>
          <w:ilvl w:val="12"/>
          <w:numId w:val="0"/>
        </w:numPr>
        <w:spacing w:after="600" w:line="240" w:lineRule="auto"/>
        <w:rPr>
          <w:rFonts w:ascii="Verdana" w:hAnsi="Verdana"/>
          <w:sz w:val="20"/>
          <w:szCs w:val="20"/>
          <w:lang w:val="pt-BR"/>
        </w:rPr>
      </w:pPr>
      <w:r w:rsidRPr="007F7038">
        <w:rPr>
          <w:rFonts w:ascii="Verdana" w:hAnsi="Verdana"/>
          <w:sz w:val="20"/>
          <w:szCs w:val="20"/>
          <w:lang w:val="pt-BR"/>
        </w:rPr>
        <w:t>Auditores Independentes Ltda.</w:t>
      </w:r>
    </w:p>
    <w:p w14:paraId="765CABAA" w14:textId="77777777" w:rsidR="00DA12DB" w:rsidRPr="007F7038" w:rsidRDefault="00DA12DB" w:rsidP="004C64A9">
      <w:pPr>
        <w:widowControl w:val="0"/>
        <w:numPr>
          <w:ilvl w:val="12"/>
          <w:numId w:val="0"/>
        </w:numPr>
        <w:spacing w:line="240" w:lineRule="auto"/>
        <w:rPr>
          <w:rFonts w:ascii="Verdana" w:hAnsi="Verdana"/>
          <w:sz w:val="20"/>
          <w:szCs w:val="20"/>
          <w:lang w:val="pt-BR"/>
        </w:rPr>
      </w:pPr>
      <w:r w:rsidRPr="007F7038">
        <w:rPr>
          <w:rFonts w:ascii="Verdana" w:hAnsi="Verdana"/>
          <w:sz w:val="20"/>
          <w:szCs w:val="20"/>
          <w:lang w:val="pt-BR"/>
        </w:rPr>
        <w:t>Ruti Amaral Ramos Bomfim</w:t>
      </w:r>
    </w:p>
    <w:p w14:paraId="6EBA9543" w14:textId="77777777" w:rsidR="00DA12DB" w:rsidRPr="007F7038" w:rsidRDefault="00DA12DB" w:rsidP="004C64A9">
      <w:pPr>
        <w:pStyle w:val="Parecer6"/>
        <w:numPr>
          <w:ilvl w:val="12"/>
          <w:numId w:val="0"/>
        </w:numPr>
        <w:tabs>
          <w:tab w:val="clear" w:pos="5600"/>
        </w:tabs>
        <w:jc w:val="left"/>
        <w:rPr>
          <w:rFonts w:ascii="Verdana" w:hAnsi="Verdana"/>
          <w:sz w:val="20"/>
        </w:rPr>
      </w:pPr>
      <w:r w:rsidRPr="007F7038">
        <w:rPr>
          <w:rFonts w:ascii="Verdana" w:hAnsi="Verdana"/>
          <w:sz w:val="20"/>
        </w:rPr>
        <w:t>Contadora</w:t>
      </w:r>
    </w:p>
    <w:p w14:paraId="1B6C05AF" w14:textId="77777777" w:rsidR="00DE000E" w:rsidRDefault="00DA12DB" w:rsidP="00BF572E">
      <w:pPr>
        <w:widowControl w:val="0"/>
        <w:numPr>
          <w:ilvl w:val="12"/>
          <w:numId w:val="0"/>
        </w:numPr>
        <w:spacing w:line="240" w:lineRule="auto"/>
        <w:rPr>
          <w:rFonts w:ascii="Verdana" w:hAnsi="Verdana"/>
          <w:sz w:val="20"/>
          <w:szCs w:val="20"/>
          <w:lang w:val="pt-BR"/>
        </w:rPr>
      </w:pPr>
      <w:r w:rsidRPr="007F7038">
        <w:rPr>
          <w:rFonts w:ascii="Verdana" w:hAnsi="Verdana"/>
          <w:sz w:val="20"/>
          <w:szCs w:val="20"/>
          <w:lang w:val="pt-BR"/>
        </w:rPr>
        <w:t xml:space="preserve">CRC </w:t>
      </w:r>
      <w:r w:rsidR="00E1252A" w:rsidRPr="007F7038">
        <w:rPr>
          <w:rFonts w:ascii="Verdana" w:hAnsi="Verdana"/>
          <w:sz w:val="20"/>
          <w:szCs w:val="20"/>
          <w:lang w:val="pt-BR"/>
        </w:rPr>
        <w:t xml:space="preserve">nº </w:t>
      </w:r>
      <w:r w:rsidRPr="007F7038">
        <w:rPr>
          <w:rFonts w:ascii="Verdana" w:hAnsi="Verdana"/>
          <w:sz w:val="20"/>
          <w:szCs w:val="20"/>
          <w:lang w:val="pt-BR"/>
        </w:rPr>
        <w:t>1</w:t>
      </w:r>
      <w:r w:rsidR="00E1252A" w:rsidRPr="007F7038">
        <w:rPr>
          <w:rFonts w:ascii="Verdana" w:hAnsi="Verdana"/>
          <w:sz w:val="20"/>
          <w:szCs w:val="20"/>
          <w:lang w:val="pt-BR"/>
        </w:rPr>
        <w:t xml:space="preserve"> </w:t>
      </w:r>
      <w:r w:rsidR="00BF37C8" w:rsidRPr="007F7038">
        <w:rPr>
          <w:rFonts w:ascii="Verdana" w:hAnsi="Verdana"/>
          <w:sz w:val="20"/>
          <w:szCs w:val="20"/>
          <w:lang w:val="pt-BR"/>
        </w:rPr>
        <w:t>RJ 048044/O-8</w:t>
      </w:r>
      <w:r w:rsidR="00A95853" w:rsidRPr="007F7038">
        <w:rPr>
          <w:rFonts w:ascii="Verdana" w:hAnsi="Verdana"/>
          <w:sz w:val="20"/>
          <w:szCs w:val="20"/>
          <w:lang w:val="pt-BR"/>
        </w:rPr>
        <w:t xml:space="preserve"> “T” BA</w:t>
      </w:r>
    </w:p>
    <w:p w14:paraId="09A52CD3" w14:textId="77777777" w:rsidR="00DE000E" w:rsidRDefault="00DE000E" w:rsidP="00BF572E">
      <w:pPr>
        <w:widowControl w:val="0"/>
        <w:numPr>
          <w:ilvl w:val="12"/>
          <w:numId w:val="0"/>
        </w:numPr>
        <w:spacing w:line="240" w:lineRule="auto"/>
        <w:rPr>
          <w:rFonts w:ascii="Verdana" w:hAnsi="Verdana"/>
          <w:sz w:val="20"/>
          <w:szCs w:val="20"/>
          <w:lang w:val="pt-BR"/>
        </w:rPr>
      </w:pPr>
    </w:p>
    <w:p w14:paraId="58B1E254" w14:textId="77777777" w:rsidR="00DE000E" w:rsidRDefault="00DE000E" w:rsidP="00BF572E">
      <w:pPr>
        <w:widowControl w:val="0"/>
        <w:numPr>
          <w:ilvl w:val="12"/>
          <w:numId w:val="0"/>
        </w:numPr>
        <w:spacing w:line="240" w:lineRule="auto"/>
        <w:rPr>
          <w:rFonts w:ascii="Verdana" w:hAnsi="Verdana"/>
          <w:sz w:val="20"/>
          <w:szCs w:val="20"/>
          <w:lang w:val="pt-BR"/>
        </w:rPr>
      </w:pPr>
    </w:p>
    <w:p w14:paraId="5BE213AF" w14:textId="77777777" w:rsidR="00DE000E" w:rsidRDefault="00DE000E" w:rsidP="00BF572E">
      <w:pPr>
        <w:widowControl w:val="0"/>
        <w:numPr>
          <w:ilvl w:val="12"/>
          <w:numId w:val="0"/>
        </w:numPr>
        <w:spacing w:line="240" w:lineRule="auto"/>
        <w:rPr>
          <w:rFonts w:ascii="Verdana" w:hAnsi="Verdana"/>
          <w:sz w:val="20"/>
          <w:szCs w:val="20"/>
          <w:lang w:val="pt-BR"/>
        </w:rPr>
      </w:pPr>
    </w:p>
    <w:p w14:paraId="01876CA8" w14:textId="77777777" w:rsidR="00DE000E" w:rsidRDefault="00DE000E" w:rsidP="00BF572E">
      <w:pPr>
        <w:widowControl w:val="0"/>
        <w:numPr>
          <w:ilvl w:val="12"/>
          <w:numId w:val="0"/>
        </w:numPr>
        <w:spacing w:line="240" w:lineRule="auto"/>
        <w:rPr>
          <w:rFonts w:ascii="Verdana" w:hAnsi="Verdana"/>
          <w:sz w:val="20"/>
          <w:szCs w:val="20"/>
          <w:lang w:val="pt-BR"/>
        </w:rPr>
      </w:pPr>
    </w:p>
    <w:p w14:paraId="23BDA999" w14:textId="77777777" w:rsidR="00DE000E" w:rsidRDefault="00DE000E" w:rsidP="00BF572E">
      <w:pPr>
        <w:widowControl w:val="0"/>
        <w:numPr>
          <w:ilvl w:val="12"/>
          <w:numId w:val="0"/>
        </w:numPr>
        <w:spacing w:line="240" w:lineRule="auto"/>
        <w:rPr>
          <w:rFonts w:ascii="Verdana" w:hAnsi="Verdana"/>
          <w:sz w:val="20"/>
          <w:szCs w:val="20"/>
          <w:lang w:val="pt-BR"/>
        </w:rPr>
      </w:pPr>
    </w:p>
    <w:p w14:paraId="60E1E74C" w14:textId="77777777" w:rsidR="00DE000E" w:rsidRDefault="00DE000E" w:rsidP="00BF572E">
      <w:pPr>
        <w:widowControl w:val="0"/>
        <w:numPr>
          <w:ilvl w:val="12"/>
          <w:numId w:val="0"/>
        </w:numPr>
        <w:spacing w:line="240" w:lineRule="auto"/>
        <w:rPr>
          <w:rFonts w:ascii="Verdana" w:hAnsi="Verdana"/>
          <w:sz w:val="20"/>
          <w:szCs w:val="20"/>
          <w:lang w:val="pt-BR"/>
        </w:rPr>
      </w:pPr>
    </w:p>
    <w:p w14:paraId="709C729A" w14:textId="77777777" w:rsidR="00DE000E" w:rsidRDefault="00DE000E" w:rsidP="00BF572E">
      <w:pPr>
        <w:widowControl w:val="0"/>
        <w:numPr>
          <w:ilvl w:val="12"/>
          <w:numId w:val="0"/>
        </w:numPr>
        <w:spacing w:line="240" w:lineRule="auto"/>
        <w:rPr>
          <w:rFonts w:ascii="Verdana" w:hAnsi="Verdana"/>
          <w:sz w:val="20"/>
          <w:szCs w:val="20"/>
          <w:lang w:val="pt-BR"/>
        </w:rPr>
      </w:pPr>
    </w:p>
    <w:p w14:paraId="083160D8" w14:textId="77777777" w:rsidR="00DE000E" w:rsidRDefault="00DE000E" w:rsidP="00BF572E">
      <w:pPr>
        <w:widowControl w:val="0"/>
        <w:numPr>
          <w:ilvl w:val="12"/>
          <w:numId w:val="0"/>
        </w:numPr>
        <w:spacing w:line="240" w:lineRule="auto"/>
        <w:rPr>
          <w:rFonts w:ascii="Verdana" w:hAnsi="Verdana"/>
          <w:sz w:val="20"/>
          <w:szCs w:val="20"/>
          <w:lang w:val="pt-BR"/>
        </w:rPr>
      </w:pPr>
    </w:p>
    <w:p w14:paraId="443F81B4" w14:textId="77777777" w:rsidR="00DE000E" w:rsidRDefault="00DE000E" w:rsidP="00BF572E">
      <w:pPr>
        <w:widowControl w:val="0"/>
        <w:numPr>
          <w:ilvl w:val="12"/>
          <w:numId w:val="0"/>
        </w:numPr>
        <w:spacing w:line="240" w:lineRule="auto"/>
        <w:rPr>
          <w:rFonts w:ascii="Verdana" w:hAnsi="Verdana"/>
          <w:sz w:val="20"/>
          <w:szCs w:val="20"/>
          <w:lang w:val="pt-BR"/>
        </w:rPr>
      </w:pPr>
    </w:p>
    <w:p w14:paraId="00A6C103" w14:textId="77777777" w:rsidR="00DE000E" w:rsidRDefault="00DE000E" w:rsidP="00BF572E">
      <w:pPr>
        <w:widowControl w:val="0"/>
        <w:numPr>
          <w:ilvl w:val="12"/>
          <w:numId w:val="0"/>
        </w:numPr>
        <w:spacing w:line="240" w:lineRule="auto"/>
        <w:rPr>
          <w:rFonts w:ascii="Verdana" w:hAnsi="Verdana"/>
          <w:sz w:val="20"/>
          <w:szCs w:val="20"/>
          <w:lang w:val="pt-BR"/>
        </w:rPr>
      </w:pPr>
    </w:p>
    <w:p w14:paraId="3E4D97B9" w14:textId="77777777" w:rsidR="00DE000E" w:rsidRDefault="00DE000E" w:rsidP="00BF572E">
      <w:pPr>
        <w:widowControl w:val="0"/>
        <w:numPr>
          <w:ilvl w:val="12"/>
          <w:numId w:val="0"/>
        </w:numPr>
        <w:spacing w:line="240" w:lineRule="auto"/>
        <w:rPr>
          <w:rFonts w:ascii="Verdana" w:hAnsi="Verdana"/>
          <w:sz w:val="20"/>
          <w:szCs w:val="20"/>
          <w:lang w:val="pt-BR"/>
        </w:rPr>
      </w:pPr>
    </w:p>
    <w:p w14:paraId="0E2A2F03" w14:textId="77777777" w:rsidR="00DE000E" w:rsidRDefault="00DE000E" w:rsidP="00BF572E">
      <w:pPr>
        <w:widowControl w:val="0"/>
        <w:numPr>
          <w:ilvl w:val="12"/>
          <w:numId w:val="0"/>
        </w:numPr>
        <w:spacing w:line="240" w:lineRule="auto"/>
        <w:rPr>
          <w:rFonts w:ascii="Verdana" w:hAnsi="Verdana"/>
          <w:sz w:val="20"/>
          <w:szCs w:val="20"/>
          <w:lang w:val="pt-BR"/>
        </w:rPr>
      </w:pPr>
    </w:p>
    <w:p w14:paraId="39B01C19" w14:textId="77777777" w:rsidR="00DE000E" w:rsidRDefault="00DE000E" w:rsidP="00BF572E">
      <w:pPr>
        <w:widowControl w:val="0"/>
        <w:numPr>
          <w:ilvl w:val="12"/>
          <w:numId w:val="0"/>
        </w:numPr>
        <w:spacing w:line="240" w:lineRule="auto"/>
        <w:rPr>
          <w:rFonts w:ascii="Verdana" w:hAnsi="Verdana"/>
          <w:sz w:val="20"/>
          <w:szCs w:val="20"/>
          <w:lang w:val="pt-BR"/>
        </w:rPr>
      </w:pPr>
    </w:p>
    <w:p w14:paraId="4AA0F0A1" w14:textId="77777777" w:rsidR="00DE000E" w:rsidRDefault="00DE000E" w:rsidP="00BF572E">
      <w:pPr>
        <w:widowControl w:val="0"/>
        <w:numPr>
          <w:ilvl w:val="12"/>
          <w:numId w:val="0"/>
        </w:numPr>
        <w:spacing w:line="240" w:lineRule="auto"/>
        <w:rPr>
          <w:rFonts w:ascii="Verdana" w:hAnsi="Verdana"/>
          <w:sz w:val="20"/>
          <w:szCs w:val="20"/>
          <w:lang w:val="pt-BR"/>
        </w:rPr>
      </w:pPr>
    </w:p>
    <w:p w14:paraId="02911C05" w14:textId="77777777" w:rsidR="00DE000E" w:rsidRDefault="00DE000E" w:rsidP="00BF572E">
      <w:pPr>
        <w:widowControl w:val="0"/>
        <w:numPr>
          <w:ilvl w:val="12"/>
          <w:numId w:val="0"/>
        </w:numPr>
        <w:spacing w:line="240" w:lineRule="auto"/>
        <w:rPr>
          <w:rFonts w:ascii="Verdana" w:hAnsi="Verdana"/>
          <w:sz w:val="20"/>
          <w:szCs w:val="20"/>
          <w:lang w:val="pt-BR"/>
        </w:rPr>
      </w:pPr>
    </w:p>
    <w:p w14:paraId="3EB187A6" w14:textId="77777777" w:rsidR="00DE000E" w:rsidRDefault="00DE000E" w:rsidP="00BF572E">
      <w:pPr>
        <w:widowControl w:val="0"/>
        <w:numPr>
          <w:ilvl w:val="12"/>
          <w:numId w:val="0"/>
        </w:numPr>
        <w:spacing w:line="240" w:lineRule="auto"/>
        <w:rPr>
          <w:rFonts w:ascii="Verdana" w:hAnsi="Verdana"/>
          <w:sz w:val="20"/>
          <w:szCs w:val="20"/>
          <w:lang w:val="pt-BR"/>
        </w:rPr>
      </w:pPr>
    </w:p>
    <w:p w14:paraId="5766849D" w14:textId="77777777" w:rsidR="00DE000E" w:rsidRDefault="00DE000E" w:rsidP="00BF572E">
      <w:pPr>
        <w:widowControl w:val="0"/>
        <w:numPr>
          <w:ilvl w:val="12"/>
          <w:numId w:val="0"/>
        </w:numPr>
        <w:spacing w:line="240" w:lineRule="auto"/>
        <w:rPr>
          <w:rFonts w:ascii="Verdana" w:hAnsi="Verdana"/>
          <w:sz w:val="20"/>
          <w:szCs w:val="20"/>
          <w:lang w:val="pt-BR"/>
        </w:rPr>
      </w:pPr>
    </w:p>
    <w:p w14:paraId="4A8CCE7C" w14:textId="77777777" w:rsidR="00DE000E" w:rsidRDefault="00DE000E" w:rsidP="00BF572E">
      <w:pPr>
        <w:widowControl w:val="0"/>
        <w:numPr>
          <w:ilvl w:val="12"/>
          <w:numId w:val="0"/>
        </w:numPr>
        <w:spacing w:line="240" w:lineRule="auto"/>
        <w:rPr>
          <w:rFonts w:ascii="Verdana" w:hAnsi="Verdana"/>
          <w:sz w:val="20"/>
          <w:szCs w:val="20"/>
          <w:lang w:val="pt-BR"/>
        </w:rPr>
      </w:pPr>
    </w:p>
    <w:p w14:paraId="42F42934" w14:textId="77777777" w:rsidR="00DE000E" w:rsidRDefault="00DE000E" w:rsidP="00BF572E">
      <w:pPr>
        <w:widowControl w:val="0"/>
        <w:numPr>
          <w:ilvl w:val="12"/>
          <w:numId w:val="0"/>
        </w:numPr>
        <w:spacing w:line="240" w:lineRule="auto"/>
        <w:rPr>
          <w:rFonts w:ascii="Verdana" w:hAnsi="Verdana"/>
          <w:sz w:val="20"/>
          <w:szCs w:val="20"/>
          <w:lang w:val="pt-BR"/>
        </w:rPr>
      </w:pPr>
    </w:p>
    <w:p w14:paraId="0841184E" w14:textId="77777777" w:rsidR="00DE000E" w:rsidRDefault="00DE000E" w:rsidP="00BF572E">
      <w:pPr>
        <w:widowControl w:val="0"/>
        <w:numPr>
          <w:ilvl w:val="12"/>
          <w:numId w:val="0"/>
        </w:numPr>
        <w:spacing w:line="240" w:lineRule="auto"/>
        <w:rPr>
          <w:rFonts w:ascii="Verdana" w:hAnsi="Verdana"/>
          <w:sz w:val="20"/>
          <w:szCs w:val="20"/>
          <w:lang w:val="pt-BR"/>
        </w:rPr>
      </w:pPr>
    </w:p>
    <w:p w14:paraId="6B6AC468" w14:textId="77777777" w:rsidR="00DE000E" w:rsidRDefault="00DE000E" w:rsidP="00BF572E">
      <w:pPr>
        <w:widowControl w:val="0"/>
        <w:numPr>
          <w:ilvl w:val="12"/>
          <w:numId w:val="0"/>
        </w:numPr>
        <w:spacing w:line="240" w:lineRule="auto"/>
        <w:rPr>
          <w:rFonts w:ascii="Verdana" w:hAnsi="Verdana"/>
          <w:sz w:val="20"/>
          <w:szCs w:val="20"/>
          <w:lang w:val="pt-BR"/>
        </w:rPr>
      </w:pPr>
    </w:p>
    <w:p w14:paraId="48FCD456" w14:textId="77777777" w:rsidR="00DE000E" w:rsidRDefault="00DE000E" w:rsidP="00BF572E">
      <w:pPr>
        <w:widowControl w:val="0"/>
        <w:numPr>
          <w:ilvl w:val="12"/>
          <w:numId w:val="0"/>
        </w:numPr>
        <w:spacing w:line="240" w:lineRule="auto"/>
        <w:rPr>
          <w:rFonts w:ascii="Verdana" w:hAnsi="Verdana"/>
          <w:sz w:val="20"/>
          <w:szCs w:val="20"/>
          <w:lang w:val="pt-BR"/>
        </w:rPr>
      </w:pPr>
    </w:p>
    <w:p w14:paraId="0982F518" w14:textId="77777777" w:rsidR="00DE000E" w:rsidRDefault="00DE000E" w:rsidP="00BF572E">
      <w:pPr>
        <w:widowControl w:val="0"/>
        <w:numPr>
          <w:ilvl w:val="12"/>
          <w:numId w:val="0"/>
        </w:numPr>
        <w:spacing w:line="240" w:lineRule="auto"/>
        <w:rPr>
          <w:rFonts w:ascii="Verdana" w:hAnsi="Verdana"/>
          <w:sz w:val="20"/>
          <w:szCs w:val="20"/>
          <w:lang w:val="pt-BR"/>
        </w:rPr>
      </w:pPr>
    </w:p>
    <w:p w14:paraId="6B355523" w14:textId="77777777" w:rsidR="00DE000E" w:rsidRDefault="00DE000E" w:rsidP="00BF572E">
      <w:pPr>
        <w:widowControl w:val="0"/>
        <w:numPr>
          <w:ilvl w:val="12"/>
          <w:numId w:val="0"/>
        </w:numPr>
        <w:spacing w:line="240" w:lineRule="auto"/>
        <w:rPr>
          <w:rFonts w:ascii="Verdana" w:hAnsi="Verdana"/>
          <w:sz w:val="20"/>
          <w:szCs w:val="20"/>
          <w:lang w:val="pt-BR"/>
        </w:rPr>
      </w:pPr>
    </w:p>
    <w:p w14:paraId="05BFB254" w14:textId="77777777" w:rsidR="00DE000E" w:rsidRDefault="00DE000E" w:rsidP="00BF572E">
      <w:pPr>
        <w:widowControl w:val="0"/>
        <w:numPr>
          <w:ilvl w:val="12"/>
          <w:numId w:val="0"/>
        </w:numPr>
        <w:spacing w:line="240" w:lineRule="auto"/>
        <w:rPr>
          <w:rFonts w:ascii="Verdana" w:hAnsi="Verdana"/>
          <w:sz w:val="20"/>
          <w:szCs w:val="20"/>
          <w:lang w:val="pt-BR"/>
        </w:rPr>
      </w:pPr>
    </w:p>
    <w:p w14:paraId="7A9B3BCE" w14:textId="77777777" w:rsidR="00DE000E" w:rsidRDefault="00DE000E" w:rsidP="00BF572E">
      <w:pPr>
        <w:widowControl w:val="0"/>
        <w:numPr>
          <w:ilvl w:val="12"/>
          <w:numId w:val="0"/>
        </w:numPr>
        <w:spacing w:line="240" w:lineRule="auto"/>
        <w:rPr>
          <w:rFonts w:ascii="Verdana" w:hAnsi="Verdana"/>
          <w:sz w:val="20"/>
          <w:szCs w:val="20"/>
          <w:lang w:val="pt-BR"/>
        </w:rPr>
      </w:pPr>
    </w:p>
    <w:p w14:paraId="5D700076" w14:textId="77777777" w:rsidR="00DE000E" w:rsidRDefault="00DE000E" w:rsidP="00BF572E">
      <w:pPr>
        <w:widowControl w:val="0"/>
        <w:numPr>
          <w:ilvl w:val="12"/>
          <w:numId w:val="0"/>
        </w:numPr>
        <w:spacing w:line="240" w:lineRule="auto"/>
        <w:rPr>
          <w:rFonts w:ascii="Verdana" w:hAnsi="Verdana"/>
          <w:sz w:val="20"/>
          <w:szCs w:val="20"/>
          <w:lang w:val="pt-BR"/>
        </w:rPr>
      </w:pPr>
    </w:p>
    <w:p w14:paraId="2DA975CD" w14:textId="77777777" w:rsidR="00DE000E" w:rsidRDefault="00DE000E" w:rsidP="00BF572E">
      <w:pPr>
        <w:widowControl w:val="0"/>
        <w:numPr>
          <w:ilvl w:val="12"/>
          <w:numId w:val="0"/>
        </w:numPr>
        <w:spacing w:line="240" w:lineRule="auto"/>
        <w:rPr>
          <w:rFonts w:ascii="Verdana" w:hAnsi="Verdana"/>
          <w:sz w:val="20"/>
          <w:szCs w:val="20"/>
          <w:lang w:val="pt-BR"/>
        </w:rPr>
      </w:pPr>
    </w:p>
    <w:p w14:paraId="18ECB906" w14:textId="77777777" w:rsidR="00DE000E" w:rsidRDefault="00DE000E" w:rsidP="00BF572E">
      <w:pPr>
        <w:widowControl w:val="0"/>
        <w:numPr>
          <w:ilvl w:val="12"/>
          <w:numId w:val="0"/>
        </w:numPr>
        <w:spacing w:line="240" w:lineRule="auto"/>
        <w:rPr>
          <w:rFonts w:ascii="Verdana" w:hAnsi="Verdana"/>
          <w:sz w:val="20"/>
          <w:szCs w:val="20"/>
          <w:lang w:val="pt-BR"/>
        </w:rPr>
      </w:pPr>
    </w:p>
    <w:p w14:paraId="4E6C1DE0" w14:textId="77777777" w:rsidR="00DE000E" w:rsidRDefault="00DE000E" w:rsidP="00BF572E">
      <w:pPr>
        <w:widowControl w:val="0"/>
        <w:numPr>
          <w:ilvl w:val="12"/>
          <w:numId w:val="0"/>
        </w:numPr>
        <w:spacing w:line="240" w:lineRule="auto"/>
        <w:rPr>
          <w:rFonts w:ascii="Verdana" w:hAnsi="Verdana"/>
          <w:sz w:val="20"/>
          <w:szCs w:val="20"/>
          <w:lang w:val="pt-BR"/>
        </w:rPr>
      </w:pPr>
    </w:p>
    <w:p w14:paraId="6E61BBAE" w14:textId="77777777" w:rsidR="00DE000E" w:rsidRDefault="00DE000E" w:rsidP="00BF572E">
      <w:pPr>
        <w:widowControl w:val="0"/>
        <w:numPr>
          <w:ilvl w:val="12"/>
          <w:numId w:val="0"/>
        </w:numPr>
        <w:spacing w:line="240" w:lineRule="auto"/>
        <w:rPr>
          <w:rFonts w:ascii="Verdana" w:hAnsi="Verdana"/>
          <w:sz w:val="20"/>
          <w:szCs w:val="20"/>
          <w:lang w:val="pt-BR"/>
        </w:rPr>
      </w:pPr>
    </w:p>
    <w:p w14:paraId="44434CBE" w14:textId="77777777" w:rsidR="00DE000E" w:rsidRDefault="00DE000E" w:rsidP="00BF572E">
      <w:pPr>
        <w:widowControl w:val="0"/>
        <w:numPr>
          <w:ilvl w:val="12"/>
          <w:numId w:val="0"/>
        </w:numPr>
        <w:spacing w:line="240" w:lineRule="auto"/>
        <w:rPr>
          <w:rFonts w:ascii="Verdana" w:hAnsi="Verdana"/>
          <w:sz w:val="20"/>
          <w:szCs w:val="20"/>
          <w:lang w:val="pt-BR"/>
        </w:rPr>
      </w:pPr>
    </w:p>
    <w:p w14:paraId="1CE8203B" w14:textId="77777777" w:rsidR="00DE000E" w:rsidRDefault="00DE000E" w:rsidP="00BF572E">
      <w:pPr>
        <w:widowControl w:val="0"/>
        <w:numPr>
          <w:ilvl w:val="12"/>
          <w:numId w:val="0"/>
        </w:numPr>
        <w:spacing w:line="240" w:lineRule="auto"/>
        <w:rPr>
          <w:rFonts w:ascii="Verdana" w:hAnsi="Verdana"/>
          <w:sz w:val="20"/>
          <w:szCs w:val="20"/>
          <w:lang w:val="pt-BR"/>
        </w:rPr>
      </w:pPr>
    </w:p>
    <w:p w14:paraId="2AB96DA5" w14:textId="77777777" w:rsidR="00DE000E" w:rsidRDefault="00DE000E" w:rsidP="00BF572E">
      <w:pPr>
        <w:widowControl w:val="0"/>
        <w:numPr>
          <w:ilvl w:val="12"/>
          <w:numId w:val="0"/>
        </w:numPr>
        <w:spacing w:line="240" w:lineRule="auto"/>
        <w:rPr>
          <w:rFonts w:ascii="Verdana" w:hAnsi="Verdana"/>
          <w:sz w:val="20"/>
          <w:szCs w:val="20"/>
          <w:lang w:val="pt-BR"/>
        </w:rPr>
      </w:pPr>
    </w:p>
    <w:p w14:paraId="70E9A766" w14:textId="77777777" w:rsidR="00DE000E" w:rsidRDefault="00DE000E" w:rsidP="00BF572E">
      <w:pPr>
        <w:widowControl w:val="0"/>
        <w:numPr>
          <w:ilvl w:val="12"/>
          <w:numId w:val="0"/>
        </w:numPr>
        <w:spacing w:line="240" w:lineRule="auto"/>
        <w:rPr>
          <w:rFonts w:ascii="Verdana" w:hAnsi="Verdana"/>
          <w:sz w:val="20"/>
          <w:szCs w:val="20"/>
          <w:lang w:val="pt-BR"/>
        </w:rPr>
      </w:pPr>
    </w:p>
    <w:p w14:paraId="30B0B1DC" w14:textId="77777777" w:rsidR="00DE000E" w:rsidRDefault="00DE000E" w:rsidP="00BF572E">
      <w:pPr>
        <w:widowControl w:val="0"/>
        <w:numPr>
          <w:ilvl w:val="12"/>
          <w:numId w:val="0"/>
        </w:numPr>
        <w:spacing w:line="240" w:lineRule="auto"/>
        <w:rPr>
          <w:rFonts w:ascii="Verdana" w:hAnsi="Verdana"/>
          <w:sz w:val="20"/>
          <w:szCs w:val="20"/>
          <w:lang w:val="pt-BR"/>
        </w:rPr>
      </w:pPr>
    </w:p>
    <w:p w14:paraId="7FAF2F12" w14:textId="77777777" w:rsidR="00DE000E" w:rsidRDefault="00DE000E" w:rsidP="00BF572E">
      <w:pPr>
        <w:widowControl w:val="0"/>
        <w:numPr>
          <w:ilvl w:val="12"/>
          <w:numId w:val="0"/>
        </w:numPr>
        <w:spacing w:line="240" w:lineRule="auto"/>
        <w:rPr>
          <w:rFonts w:ascii="Verdana" w:hAnsi="Verdana"/>
          <w:sz w:val="20"/>
          <w:szCs w:val="20"/>
          <w:lang w:val="pt-BR"/>
        </w:rPr>
      </w:pPr>
    </w:p>
    <w:p w14:paraId="62CF482C" w14:textId="77777777" w:rsidR="00DE000E" w:rsidRDefault="00DE000E" w:rsidP="00BF572E">
      <w:pPr>
        <w:widowControl w:val="0"/>
        <w:numPr>
          <w:ilvl w:val="12"/>
          <w:numId w:val="0"/>
        </w:numPr>
        <w:spacing w:line="240" w:lineRule="auto"/>
        <w:rPr>
          <w:rFonts w:ascii="Verdana" w:hAnsi="Verdana"/>
          <w:sz w:val="20"/>
          <w:szCs w:val="20"/>
          <w:lang w:val="pt-BR"/>
        </w:rPr>
      </w:pPr>
    </w:p>
    <w:p w14:paraId="717B5819" w14:textId="77777777" w:rsidR="00DE000E" w:rsidRDefault="00DE000E" w:rsidP="00BF572E">
      <w:pPr>
        <w:widowControl w:val="0"/>
        <w:numPr>
          <w:ilvl w:val="12"/>
          <w:numId w:val="0"/>
        </w:numPr>
        <w:spacing w:line="240" w:lineRule="auto"/>
        <w:rPr>
          <w:rFonts w:ascii="Verdana" w:hAnsi="Verdana"/>
          <w:sz w:val="20"/>
          <w:szCs w:val="20"/>
          <w:lang w:val="pt-BR"/>
        </w:rPr>
      </w:pPr>
    </w:p>
    <w:p w14:paraId="09E110C1" w14:textId="77777777" w:rsidR="00DE000E" w:rsidRDefault="00DE000E" w:rsidP="00BF572E">
      <w:pPr>
        <w:widowControl w:val="0"/>
        <w:numPr>
          <w:ilvl w:val="12"/>
          <w:numId w:val="0"/>
        </w:numPr>
        <w:spacing w:line="240" w:lineRule="auto"/>
        <w:rPr>
          <w:rFonts w:ascii="Verdana" w:hAnsi="Verdana"/>
          <w:sz w:val="20"/>
          <w:szCs w:val="20"/>
          <w:lang w:val="pt-BR"/>
        </w:rPr>
      </w:pPr>
    </w:p>
    <w:p w14:paraId="7655F19F" w14:textId="77777777" w:rsidR="00DE000E" w:rsidRDefault="00DE000E" w:rsidP="00BF572E">
      <w:pPr>
        <w:widowControl w:val="0"/>
        <w:numPr>
          <w:ilvl w:val="12"/>
          <w:numId w:val="0"/>
        </w:numPr>
        <w:spacing w:line="240" w:lineRule="auto"/>
        <w:rPr>
          <w:rFonts w:ascii="Verdana" w:hAnsi="Verdana"/>
          <w:sz w:val="20"/>
          <w:szCs w:val="20"/>
          <w:lang w:val="pt-BR"/>
        </w:rPr>
      </w:pPr>
    </w:p>
    <w:p w14:paraId="640C9809" w14:textId="3C35B5D4" w:rsidR="00DE000E" w:rsidRDefault="00DE000E" w:rsidP="00BF572E">
      <w:pPr>
        <w:widowControl w:val="0"/>
        <w:numPr>
          <w:ilvl w:val="12"/>
          <w:numId w:val="0"/>
        </w:numPr>
        <w:spacing w:line="240" w:lineRule="auto"/>
        <w:rPr>
          <w:rFonts w:ascii="Verdana" w:hAnsi="Verdana"/>
          <w:sz w:val="20"/>
          <w:szCs w:val="20"/>
          <w:lang w:val="pt-BR"/>
        </w:rPr>
      </w:pPr>
    </w:p>
    <w:p w14:paraId="738D5151" w14:textId="4296CB12" w:rsidR="00E91CD3" w:rsidRDefault="00E91CD3" w:rsidP="00BF572E">
      <w:pPr>
        <w:widowControl w:val="0"/>
        <w:numPr>
          <w:ilvl w:val="12"/>
          <w:numId w:val="0"/>
        </w:numPr>
        <w:spacing w:line="240" w:lineRule="auto"/>
        <w:rPr>
          <w:rFonts w:ascii="Verdana" w:hAnsi="Verdana"/>
          <w:sz w:val="20"/>
          <w:szCs w:val="20"/>
          <w:lang w:val="pt-BR"/>
        </w:rPr>
      </w:pPr>
    </w:p>
    <w:p w14:paraId="7A95BA25" w14:textId="59939D98" w:rsidR="00E91CD3" w:rsidRDefault="00E91CD3" w:rsidP="00BF572E">
      <w:pPr>
        <w:widowControl w:val="0"/>
        <w:numPr>
          <w:ilvl w:val="12"/>
          <w:numId w:val="0"/>
        </w:numPr>
        <w:spacing w:line="240" w:lineRule="auto"/>
        <w:rPr>
          <w:rFonts w:ascii="Verdana" w:hAnsi="Verdana"/>
          <w:sz w:val="20"/>
          <w:szCs w:val="20"/>
          <w:lang w:val="pt-BR"/>
        </w:rPr>
      </w:pPr>
    </w:p>
    <w:p w14:paraId="0F11BA78" w14:textId="6AD5E2BA" w:rsidR="00E91CD3" w:rsidRDefault="00E91CD3" w:rsidP="00BF572E">
      <w:pPr>
        <w:widowControl w:val="0"/>
        <w:numPr>
          <w:ilvl w:val="12"/>
          <w:numId w:val="0"/>
        </w:numPr>
        <w:spacing w:line="240" w:lineRule="auto"/>
        <w:rPr>
          <w:rFonts w:ascii="Verdana" w:hAnsi="Verdana"/>
          <w:sz w:val="20"/>
          <w:szCs w:val="20"/>
          <w:lang w:val="pt-BR"/>
        </w:rPr>
      </w:pPr>
    </w:p>
    <w:p w14:paraId="5522E13C" w14:textId="2973963D" w:rsidR="00E91CD3" w:rsidRDefault="00E91CD3" w:rsidP="00BF572E">
      <w:pPr>
        <w:widowControl w:val="0"/>
        <w:numPr>
          <w:ilvl w:val="12"/>
          <w:numId w:val="0"/>
        </w:numPr>
        <w:spacing w:line="240" w:lineRule="auto"/>
        <w:rPr>
          <w:rFonts w:ascii="Verdana" w:hAnsi="Verdana"/>
          <w:sz w:val="20"/>
          <w:szCs w:val="20"/>
          <w:lang w:val="pt-BR"/>
        </w:rPr>
      </w:pPr>
    </w:p>
    <w:p w14:paraId="5257685E" w14:textId="7507B168" w:rsidR="00E91CD3" w:rsidRDefault="00E91CD3" w:rsidP="00BF572E">
      <w:pPr>
        <w:widowControl w:val="0"/>
        <w:numPr>
          <w:ilvl w:val="12"/>
          <w:numId w:val="0"/>
        </w:numPr>
        <w:spacing w:line="240" w:lineRule="auto"/>
        <w:rPr>
          <w:rFonts w:ascii="Verdana" w:hAnsi="Verdana"/>
          <w:sz w:val="20"/>
          <w:szCs w:val="20"/>
          <w:lang w:val="pt-BR"/>
        </w:rPr>
      </w:pPr>
    </w:p>
    <w:p w14:paraId="432DCBFB" w14:textId="138F3781" w:rsidR="00E91CD3" w:rsidRDefault="00E91CD3" w:rsidP="00BF572E">
      <w:pPr>
        <w:widowControl w:val="0"/>
        <w:numPr>
          <w:ilvl w:val="12"/>
          <w:numId w:val="0"/>
        </w:numPr>
        <w:spacing w:line="240" w:lineRule="auto"/>
        <w:rPr>
          <w:rFonts w:ascii="Verdana" w:hAnsi="Verdana"/>
          <w:sz w:val="20"/>
          <w:szCs w:val="20"/>
          <w:lang w:val="pt-BR"/>
        </w:rPr>
      </w:pPr>
      <w:r w:rsidRPr="00E91CD3">
        <w:drawing>
          <wp:inline distT="0" distB="0" distL="0" distR="0" wp14:anchorId="2EC6F4B6" wp14:editId="2DF22BE6">
            <wp:extent cx="6887405" cy="5377677"/>
            <wp:effectExtent l="0" t="6985" r="1905" b="190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16200000">
                      <a:off x="0" y="0"/>
                      <a:ext cx="6902864" cy="5389747"/>
                    </a:xfrm>
                    <a:prstGeom prst="rect">
                      <a:avLst/>
                    </a:prstGeom>
                    <a:noFill/>
                    <a:ln>
                      <a:noFill/>
                    </a:ln>
                  </pic:spPr>
                </pic:pic>
              </a:graphicData>
            </a:graphic>
          </wp:inline>
        </w:drawing>
      </w:r>
    </w:p>
    <w:p w14:paraId="7503D843" w14:textId="11288843" w:rsidR="00E91CD3" w:rsidRDefault="00E91CD3" w:rsidP="00BF572E">
      <w:pPr>
        <w:widowControl w:val="0"/>
        <w:numPr>
          <w:ilvl w:val="12"/>
          <w:numId w:val="0"/>
        </w:numPr>
        <w:spacing w:line="240" w:lineRule="auto"/>
        <w:rPr>
          <w:rFonts w:ascii="Verdana" w:hAnsi="Verdana"/>
          <w:sz w:val="20"/>
          <w:szCs w:val="20"/>
          <w:lang w:val="pt-BR"/>
        </w:rPr>
      </w:pPr>
    </w:p>
    <w:p w14:paraId="5B002C68" w14:textId="1C5BFEFC" w:rsidR="00E91CD3" w:rsidRDefault="00E91CD3" w:rsidP="00BF572E">
      <w:pPr>
        <w:widowControl w:val="0"/>
        <w:numPr>
          <w:ilvl w:val="12"/>
          <w:numId w:val="0"/>
        </w:numPr>
        <w:spacing w:line="240" w:lineRule="auto"/>
        <w:rPr>
          <w:rFonts w:ascii="Verdana" w:hAnsi="Verdana"/>
          <w:sz w:val="20"/>
          <w:szCs w:val="20"/>
          <w:lang w:val="pt-BR"/>
        </w:rPr>
      </w:pPr>
    </w:p>
    <w:p w14:paraId="1051C86A" w14:textId="7CA41556" w:rsidR="00E91CD3" w:rsidRDefault="00E91CD3" w:rsidP="00BF572E">
      <w:pPr>
        <w:widowControl w:val="0"/>
        <w:numPr>
          <w:ilvl w:val="12"/>
          <w:numId w:val="0"/>
        </w:numPr>
        <w:spacing w:line="240" w:lineRule="auto"/>
        <w:rPr>
          <w:rFonts w:ascii="Verdana" w:hAnsi="Verdana"/>
          <w:sz w:val="20"/>
          <w:szCs w:val="20"/>
          <w:lang w:val="pt-BR"/>
        </w:rPr>
      </w:pPr>
    </w:p>
    <w:p w14:paraId="3DD37576" w14:textId="3A399047" w:rsidR="00E91CD3" w:rsidRDefault="00E91CD3" w:rsidP="00BF572E">
      <w:pPr>
        <w:widowControl w:val="0"/>
        <w:numPr>
          <w:ilvl w:val="12"/>
          <w:numId w:val="0"/>
        </w:numPr>
        <w:spacing w:line="240" w:lineRule="auto"/>
        <w:rPr>
          <w:rFonts w:ascii="Verdana" w:hAnsi="Verdana"/>
          <w:sz w:val="20"/>
          <w:szCs w:val="20"/>
          <w:lang w:val="pt-BR"/>
        </w:rPr>
      </w:pPr>
    </w:p>
    <w:p w14:paraId="4D60C5B1" w14:textId="53989F4A" w:rsidR="00E91CD3" w:rsidRDefault="00E91CD3" w:rsidP="00BF572E">
      <w:pPr>
        <w:widowControl w:val="0"/>
        <w:numPr>
          <w:ilvl w:val="12"/>
          <w:numId w:val="0"/>
        </w:numPr>
        <w:spacing w:line="240" w:lineRule="auto"/>
        <w:rPr>
          <w:rFonts w:ascii="Verdana" w:hAnsi="Verdana"/>
          <w:sz w:val="20"/>
          <w:szCs w:val="20"/>
          <w:lang w:val="pt-BR"/>
        </w:rPr>
      </w:pPr>
    </w:p>
    <w:p w14:paraId="2123B719" w14:textId="3B2EDAAE" w:rsidR="00E91CD3" w:rsidRDefault="00E91CD3" w:rsidP="00BF572E">
      <w:pPr>
        <w:widowControl w:val="0"/>
        <w:numPr>
          <w:ilvl w:val="12"/>
          <w:numId w:val="0"/>
        </w:numPr>
        <w:spacing w:line="240" w:lineRule="auto"/>
        <w:rPr>
          <w:rFonts w:ascii="Verdana" w:hAnsi="Verdana"/>
          <w:sz w:val="20"/>
          <w:szCs w:val="20"/>
          <w:lang w:val="pt-BR"/>
        </w:rPr>
      </w:pPr>
    </w:p>
    <w:p w14:paraId="0F881B9B" w14:textId="4114AFFC" w:rsidR="00E91CD3" w:rsidRDefault="00E91CD3" w:rsidP="00BF572E">
      <w:pPr>
        <w:widowControl w:val="0"/>
        <w:numPr>
          <w:ilvl w:val="12"/>
          <w:numId w:val="0"/>
        </w:numPr>
        <w:spacing w:line="240" w:lineRule="auto"/>
        <w:rPr>
          <w:rFonts w:ascii="Verdana" w:hAnsi="Verdana"/>
          <w:sz w:val="20"/>
          <w:szCs w:val="20"/>
          <w:lang w:val="pt-BR"/>
        </w:rPr>
      </w:pPr>
    </w:p>
    <w:p w14:paraId="51B03734" w14:textId="07DB283C" w:rsidR="00E91CD3" w:rsidRDefault="00E91CD3" w:rsidP="00BF572E">
      <w:pPr>
        <w:widowControl w:val="0"/>
        <w:numPr>
          <w:ilvl w:val="12"/>
          <w:numId w:val="0"/>
        </w:numPr>
        <w:spacing w:line="240" w:lineRule="auto"/>
        <w:rPr>
          <w:rFonts w:ascii="Verdana" w:hAnsi="Verdana"/>
          <w:sz w:val="20"/>
          <w:szCs w:val="20"/>
          <w:lang w:val="pt-BR"/>
        </w:rPr>
      </w:pPr>
    </w:p>
    <w:p w14:paraId="5C37C156" w14:textId="7EAA8D8A" w:rsidR="00E91CD3" w:rsidRDefault="00E91CD3" w:rsidP="00BF572E">
      <w:pPr>
        <w:widowControl w:val="0"/>
        <w:numPr>
          <w:ilvl w:val="12"/>
          <w:numId w:val="0"/>
        </w:numPr>
        <w:spacing w:line="240" w:lineRule="auto"/>
        <w:rPr>
          <w:rFonts w:ascii="Verdana" w:hAnsi="Verdana"/>
          <w:sz w:val="20"/>
          <w:szCs w:val="20"/>
          <w:lang w:val="pt-BR"/>
        </w:rPr>
      </w:pPr>
      <w:r w:rsidRPr="00E91CD3">
        <w:lastRenderedPageBreak/>
        <w:drawing>
          <wp:inline distT="0" distB="0" distL="0" distR="0" wp14:anchorId="6FEBD561" wp14:editId="458B7B1E">
            <wp:extent cx="6120130" cy="5491797"/>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5491797"/>
                    </a:xfrm>
                    <a:prstGeom prst="rect">
                      <a:avLst/>
                    </a:prstGeom>
                    <a:noFill/>
                    <a:ln>
                      <a:noFill/>
                    </a:ln>
                  </pic:spPr>
                </pic:pic>
              </a:graphicData>
            </a:graphic>
          </wp:inline>
        </w:drawing>
      </w:r>
    </w:p>
    <w:p w14:paraId="221761D5" w14:textId="2ED874D1" w:rsidR="00E91CD3" w:rsidRDefault="00E91CD3" w:rsidP="00BF572E">
      <w:pPr>
        <w:widowControl w:val="0"/>
        <w:numPr>
          <w:ilvl w:val="12"/>
          <w:numId w:val="0"/>
        </w:numPr>
        <w:spacing w:line="240" w:lineRule="auto"/>
        <w:rPr>
          <w:rFonts w:ascii="Verdana" w:hAnsi="Verdana"/>
          <w:sz w:val="20"/>
          <w:szCs w:val="20"/>
          <w:lang w:val="pt-BR"/>
        </w:rPr>
      </w:pPr>
    </w:p>
    <w:p w14:paraId="41063E3B" w14:textId="1A38F0C3" w:rsidR="00E91CD3" w:rsidRDefault="00E91CD3" w:rsidP="00BF572E">
      <w:pPr>
        <w:widowControl w:val="0"/>
        <w:numPr>
          <w:ilvl w:val="12"/>
          <w:numId w:val="0"/>
        </w:numPr>
        <w:spacing w:line="240" w:lineRule="auto"/>
        <w:rPr>
          <w:rFonts w:ascii="Verdana" w:hAnsi="Verdana"/>
          <w:sz w:val="20"/>
          <w:szCs w:val="20"/>
          <w:lang w:val="pt-BR"/>
        </w:rPr>
      </w:pPr>
    </w:p>
    <w:p w14:paraId="15791D71" w14:textId="5E52CE2C" w:rsidR="00E91CD3" w:rsidRDefault="00E91CD3" w:rsidP="00BF572E">
      <w:pPr>
        <w:widowControl w:val="0"/>
        <w:numPr>
          <w:ilvl w:val="12"/>
          <w:numId w:val="0"/>
        </w:numPr>
        <w:spacing w:line="240" w:lineRule="auto"/>
        <w:rPr>
          <w:rFonts w:ascii="Verdana" w:hAnsi="Verdana"/>
          <w:sz w:val="20"/>
          <w:szCs w:val="20"/>
          <w:lang w:val="pt-BR"/>
        </w:rPr>
      </w:pPr>
    </w:p>
    <w:p w14:paraId="29BC4FD8" w14:textId="3A25B0DA" w:rsidR="00E91CD3" w:rsidRDefault="00E91CD3" w:rsidP="00BF572E">
      <w:pPr>
        <w:widowControl w:val="0"/>
        <w:numPr>
          <w:ilvl w:val="12"/>
          <w:numId w:val="0"/>
        </w:numPr>
        <w:spacing w:line="240" w:lineRule="auto"/>
        <w:rPr>
          <w:rFonts w:ascii="Verdana" w:hAnsi="Verdana"/>
          <w:sz w:val="20"/>
          <w:szCs w:val="20"/>
          <w:lang w:val="pt-BR"/>
        </w:rPr>
      </w:pPr>
    </w:p>
    <w:p w14:paraId="52FE5D95" w14:textId="17C03B2D" w:rsidR="00E91CD3" w:rsidRDefault="00E91CD3" w:rsidP="00BF572E">
      <w:pPr>
        <w:widowControl w:val="0"/>
        <w:numPr>
          <w:ilvl w:val="12"/>
          <w:numId w:val="0"/>
        </w:numPr>
        <w:spacing w:line="240" w:lineRule="auto"/>
        <w:rPr>
          <w:rFonts w:ascii="Verdana" w:hAnsi="Verdana"/>
          <w:sz w:val="20"/>
          <w:szCs w:val="20"/>
          <w:lang w:val="pt-BR"/>
        </w:rPr>
      </w:pPr>
    </w:p>
    <w:p w14:paraId="44AAF68D" w14:textId="71EDB605" w:rsidR="00E91CD3" w:rsidRDefault="00E91CD3" w:rsidP="00BF572E">
      <w:pPr>
        <w:widowControl w:val="0"/>
        <w:numPr>
          <w:ilvl w:val="12"/>
          <w:numId w:val="0"/>
        </w:numPr>
        <w:spacing w:line="240" w:lineRule="auto"/>
        <w:rPr>
          <w:rFonts w:ascii="Verdana" w:hAnsi="Verdana"/>
          <w:sz w:val="20"/>
          <w:szCs w:val="20"/>
          <w:lang w:val="pt-BR"/>
        </w:rPr>
      </w:pPr>
    </w:p>
    <w:p w14:paraId="476CC571" w14:textId="2A987DEC" w:rsidR="00E91CD3" w:rsidRDefault="00E91CD3" w:rsidP="00BF572E">
      <w:pPr>
        <w:widowControl w:val="0"/>
        <w:numPr>
          <w:ilvl w:val="12"/>
          <w:numId w:val="0"/>
        </w:numPr>
        <w:spacing w:line="240" w:lineRule="auto"/>
        <w:rPr>
          <w:rFonts w:ascii="Verdana" w:hAnsi="Verdana"/>
          <w:sz w:val="20"/>
          <w:szCs w:val="20"/>
          <w:lang w:val="pt-BR"/>
        </w:rPr>
      </w:pPr>
    </w:p>
    <w:p w14:paraId="372383CD" w14:textId="1F121FE8" w:rsidR="00E91CD3" w:rsidRDefault="00E91CD3" w:rsidP="00BF572E">
      <w:pPr>
        <w:widowControl w:val="0"/>
        <w:numPr>
          <w:ilvl w:val="12"/>
          <w:numId w:val="0"/>
        </w:numPr>
        <w:spacing w:line="240" w:lineRule="auto"/>
        <w:rPr>
          <w:rFonts w:ascii="Verdana" w:hAnsi="Verdana"/>
          <w:sz w:val="20"/>
          <w:szCs w:val="20"/>
          <w:lang w:val="pt-BR"/>
        </w:rPr>
      </w:pPr>
    </w:p>
    <w:p w14:paraId="155ED014" w14:textId="233DA19A" w:rsidR="00E91CD3" w:rsidRDefault="00E91CD3" w:rsidP="00BF572E">
      <w:pPr>
        <w:widowControl w:val="0"/>
        <w:numPr>
          <w:ilvl w:val="12"/>
          <w:numId w:val="0"/>
        </w:numPr>
        <w:spacing w:line="240" w:lineRule="auto"/>
        <w:rPr>
          <w:rFonts w:ascii="Verdana" w:hAnsi="Verdana"/>
          <w:sz w:val="20"/>
          <w:szCs w:val="20"/>
          <w:lang w:val="pt-BR"/>
        </w:rPr>
      </w:pPr>
    </w:p>
    <w:p w14:paraId="0E6D6638" w14:textId="5699D1E9" w:rsidR="00E91CD3" w:rsidRDefault="00E91CD3" w:rsidP="00BF572E">
      <w:pPr>
        <w:widowControl w:val="0"/>
        <w:numPr>
          <w:ilvl w:val="12"/>
          <w:numId w:val="0"/>
        </w:numPr>
        <w:spacing w:line="240" w:lineRule="auto"/>
        <w:rPr>
          <w:rFonts w:ascii="Verdana" w:hAnsi="Verdana"/>
          <w:sz w:val="20"/>
          <w:szCs w:val="20"/>
          <w:lang w:val="pt-BR"/>
        </w:rPr>
      </w:pPr>
    </w:p>
    <w:p w14:paraId="6616C676" w14:textId="6522655F" w:rsidR="00E91CD3" w:rsidRDefault="00E91CD3" w:rsidP="00BF572E">
      <w:pPr>
        <w:widowControl w:val="0"/>
        <w:numPr>
          <w:ilvl w:val="12"/>
          <w:numId w:val="0"/>
        </w:numPr>
        <w:spacing w:line="240" w:lineRule="auto"/>
        <w:rPr>
          <w:rFonts w:ascii="Verdana" w:hAnsi="Verdana"/>
          <w:sz w:val="20"/>
          <w:szCs w:val="20"/>
          <w:lang w:val="pt-BR"/>
        </w:rPr>
      </w:pPr>
    </w:p>
    <w:p w14:paraId="7397E5D8" w14:textId="5293185E" w:rsidR="00E91CD3" w:rsidRDefault="00E91CD3" w:rsidP="00BF572E">
      <w:pPr>
        <w:widowControl w:val="0"/>
        <w:numPr>
          <w:ilvl w:val="12"/>
          <w:numId w:val="0"/>
        </w:numPr>
        <w:spacing w:line="240" w:lineRule="auto"/>
        <w:rPr>
          <w:rFonts w:ascii="Verdana" w:hAnsi="Verdana"/>
          <w:sz w:val="20"/>
          <w:szCs w:val="20"/>
          <w:lang w:val="pt-BR"/>
        </w:rPr>
      </w:pPr>
    </w:p>
    <w:p w14:paraId="701AB47F" w14:textId="04C1C39C" w:rsidR="00E91CD3" w:rsidRDefault="00E91CD3" w:rsidP="00BF572E">
      <w:pPr>
        <w:widowControl w:val="0"/>
        <w:numPr>
          <w:ilvl w:val="12"/>
          <w:numId w:val="0"/>
        </w:numPr>
        <w:spacing w:line="240" w:lineRule="auto"/>
        <w:rPr>
          <w:rFonts w:ascii="Verdana" w:hAnsi="Verdana"/>
          <w:sz w:val="20"/>
          <w:szCs w:val="20"/>
          <w:lang w:val="pt-BR"/>
        </w:rPr>
      </w:pPr>
    </w:p>
    <w:p w14:paraId="1879E7A1" w14:textId="6108FDDB" w:rsidR="00E91CD3" w:rsidRDefault="00E91CD3" w:rsidP="00BF572E">
      <w:pPr>
        <w:widowControl w:val="0"/>
        <w:numPr>
          <w:ilvl w:val="12"/>
          <w:numId w:val="0"/>
        </w:numPr>
        <w:spacing w:line="240" w:lineRule="auto"/>
        <w:rPr>
          <w:rFonts w:ascii="Verdana" w:hAnsi="Verdana"/>
          <w:sz w:val="20"/>
          <w:szCs w:val="20"/>
          <w:lang w:val="pt-BR"/>
        </w:rPr>
      </w:pPr>
    </w:p>
    <w:p w14:paraId="30FFB3F2" w14:textId="484F6DB7" w:rsidR="00E91CD3" w:rsidRDefault="00E91CD3" w:rsidP="00BF572E">
      <w:pPr>
        <w:widowControl w:val="0"/>
        <w:numPr>
          <w:ilvl w:val="12"/>
          <w:numId w:val="0"/>
        </w:numPr>
        <w:spacing w:line="240" w:lineRule="auto"/>
        <w:rPr>
          <w:rFonts w:ascii="Verdana" w:hAnsi="Verdana"/>
          <w:sz w:val="20"/>
          <w:szCs w:val="20"/>
          <w:lang w:val="pt-BR"/>
        </w:rPr>
      </w:pPr>
    </w:p>
    <w:p w14:paraId="2A30E76A" w14:textId="185FFEE5" w:rsidR="00E91CD3" w:rsidRDefault="00E91CD3" w:rsidP="00BF572E">
      <w:pPr>
        <w:widowControl w:val="0"/>
        <w:numPr>
          <w:ilvl w:val="12"/>
          <w:numId w:val="0"/>
        </w:numPr>
        <w:spacing w:line="240" w:lineRule="auto"/>
        <w:rPr>
          <w:rFonts w:ascii="Verdana" w:hAnsi="Verdana"/>
          <w:sz w:val="20"/>
          <w:szCs w:val="20"/>
          <w:lang w:val="pt-BR"/>
        </w:rPr>
      </w:pPr>
    </w:p>
    <w:p w14:paraId="35C24A12" w14:textId="2D9175BE" w:rsidR="00E91CD3" w:rsidRDefault="00E91CD3" w:rsidP="00BF572E">
      <w:pPr>
        <w:widowControl w:val="0"/>
        <w:numPr>
          <w:ilvl w:val="12"/>
          <w:numId w:val="0"/>
        </w:numPr>
        <w:spacing w:line="240" w:lineRule="auto"/>
        <w:rPr>
          <w:rFonts w:ascii="Verdana" w:hAnsi="Verdana"/>
          <w:sz w:val="20"/>
          <w:szCs w:val="20"/>
          <w:lang w:val="pt-BR"/>
        </w:rPr>
      </w:pPr>
    </w:p>
    <w:p w14:paraId="405ED762" w14:textId="1798D8A8" w:rsidR="00E91CD3" w:rsidRDefault="00E91CD3" w:rsidP="00BF572E">
      <w:pPr>
        <w:widowControl w:val="0"/>
        <w:numPr>
          <w:ilvl w:val="12"/>
          <w:numId w:val="0"/>
        </w:numPr>
        <w:spacing w:line="240" w:lineRule="auto"/>
        <w:rPr>
          <w:rFonts w:ascii="Verdana" w:hAnsi="Verdana"/>
          <w:sz w:val="20"/>
          <w:szCs w:val="20"/>
          <w:lang w:val="pt-BR"/>
        </w:rPr>
      </w:pPr>
    </w:p>
    <w:p w14:paraId="5DBC6C10" w14:textId="1B98D14E" w:rsidR="00E91CD3" w:rsidRDefault="00E91CD3" w:rsidP="00BF572E">
      <w:pPr>
        <w:widowControl w:val="0"/>
        <w:numPr>
          <w:ilvl w:val="12"/>
          <w:numId w:val="0"/>
        </w:numPr>
        <w:spacing w:line="240" w:lineRule="auto"/>
        <w:rPr>
          <w:rFonts w:ascii="Verdana" w:hAnsi="Verdana"/>
          <w:sz w:val="20"/>
          <w:szCs w:val="20"/>
          <w:lang w:val="pt-BR"/>
        </w:rPr>
      </w:pPr>
    </w:p>
    <w:p w14:paraId="50A268A3" w14:textId="60AD1284" w:rsidR="00E91CD3" w:rsidRDefault="00E91CD3" w:rsidP="00BF572E">
      <w:pPr>
        <w:widowControl w:val="0"/>
        <w:numPr>
          <w:ilvl w:val="12"/>
          <w:numId w:val="0"/>
        </w:numPr>
        <w:spacing w:line="240" w:lineRule="auto"/>
        <w:rPr>
          <w:rFonts w:ascii="Verdana" w:hAnsi="Verdana"/>
          <w:sz w:val="20"/>
          <w:szCs w:val="20"/>
          <w:lang w:val="pt-BR"/>
        </w:rPr>
      </w:pPr>
    </w:p>
    <w:p w14:paraId="6AAC2D97" w14:textId="351B0B56" w:rsidR="00E91CD3" w:rsidRDefault="00E91CD3" w:rsidP="00BF572E">
      <w:pPr>
        <w:widowControl w:val="0"/>
        <w:numPr>
          <w:ilvl w:val="12"/>
          <w:numId w:val="0"/>
        </w:numPr>
        <w:spacing w:line="240" w:lineRule="auto"/>
        <w:rPr>
          <w:rFonts w:ascii="Verdana" w:hAnsi="Verdana"/>
          <w:sz w:val="20"/>
          <w:szCs w:val="20"/>
          <w:lang w:val="pt-BR"/>
        </w:rPr>
      </w:pPr>
    </w:p>
    <w:p w14:paraId="698EAFA4" w14:textId="4CE8DBA7" w:rsidR="00E91CD3" w:rsidRDefault="00E91CD3" w:rsidP="00BF572E">
      <w:pPr>
        <w:widowControl w:val="0"/>
        <w:numPr>
          <w:ilvl w:val="12"/>
          <w:numId w:val="0"/>
        </w:numPr>
        <w:spacing w:line="240" w:lineRule="auto"/>
        <w:rPr>
          <w:rFonts w:ascii="Verdana" w:hAnsi="Verdana"/>
          <w:sz w:val="20"/>
          <w:szCs w:val="20"/>
          <w:lang w:val="pt-BR"/>
        </w:rPr>
      </w:pPr>
    </w:p>
    <w:p w14:paraId="2BE64FD3" w14:textId="7D70BA27" w:rsidR="00E91CD3" w:rsidRDefault="00E91CD3" w:rsidP="00BF572E">
      <w:pPr>
        <w:widowControl w:val="0"/>
        <w:numPr>
          <w:ilvl w:val="12"/>
          <w:numId w:val="0"/>
        </w:numPr>
        <w:spacing w:line="240" w:lineRule="auto"/>
        <w:rPr>
          <w:rFonts w:ascii="Verdana" w:hAnsi="Verdana"/>
          <w:sz w:val="20"/>
          <w:szCs w:val="20"/>
          <w:lang w:val="pt-BR"/>
        </w:rPr>
      </w:pPr>
      <w:r w:rsidRPr="00E91CD3">
        <w:lastRenderedPageBreak/>
        <w:drawing>
          <wp:inline distT="0" distB="0" distL="0" distR="0" wp14:anchorId="4109AE48" wp14:editId="65306AC2">
            <wp:extent cx="5934075" cy="3933825"/>
            <wp:effectExtent l="0" t="0" r="9525"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4075" cy="3933825"/>
                    </a:xfrm>
                    <a:prstGeom prst="rect">
                      <a:avLst/>
                    </a:prstGeom>
                    <a:noFill/>
                    <a:ln>
                      <a:noFill/>
                    </a:ln>
                  </pic:spPr>
                </pic:pic>
              </a:graphicData>
            </a:graphic>
          </wp:inline>
        </w:drawing>
      </w:r>
    </w:p>
    <w:p w14:paraId="68A273CF" w14:textId="6D251630" w:rsidR="00E91CD3" w:rsidRDefault="00E91CD3" w:rsidP="00BF572E">
      <w:pPr>
        <w:widowControl w:val="0"/>
        <w:numPr>
          <w:ilvl w:val="12"/>
          <w:numId w:val="0"/>
        </w:numPr>
        <w:spacing w:line="240" w:lineRule="auto"/>
        <w:rPr>
          <w:rFonts w:ascii="Verdana" w:hAnsi="Verdana"/>
          <w:sz w:val="20"/>
          <w:szCs w:val="20"/>
          <w:lang w:val="pt-BR"/>
        </w:rPr>
      </w:pPr>
    </w:p>
    <w:p w14:paraId="42D127B3" w14:textId="0CF51308" w:rsidR="00E91CD3" w:rsidRDefault="00E91CD3" w:rsidP="00BF572E">
      <w:pPr>
        <w:widowControl w:val="0"/>
        <w:numPr>
          <w:ilvl w:val="12"/>
          <w:numId w:val="0"/>
        </w:numPr>
        <w:spacing w:line="240" w:lineRule="auto"/>
        <w:rPr>
          <w:rFonts w:ascii="Verdana" w:hAnsi="Verdana"/>
          <w:sz w:val="20"/>
          <w:szCs w:val="20"/>
          <w:lang w:val="pt-BR"/>
        </w:rPr>
      </w:pPr>
    </w:p>
    <w:p w14:paraId="30E7DCD2" w14:textId="57B6F24C" w:rsidR="00E91CD3" w:rsidRDefault="00E91CD3" w:rsidP="00BF572E">
      <w:pPr>
        <w:widowControl w:val="0"/>
        <w:numPr>
          <w:ilvl w:val="12"/>
          <w:numId w:val="0"/>
        </w:numPr>
        <w:spacing w:line="240" w:lineRule="auto"/>
        <w:rPr>
          <w:rFonts w:ascii="Verdana" w:hAnsi="Verdana"/>
          <w:sz w:val="20"/>
          <w:szCs w:val="20"/>
          <w:lang w:val="pt-BR"/>
        </w:rPr>
      </w:pPr>
    </w:p>
    <w:p w14:paraId="207A378F" w14:textId="45BECACF" w:rsidR="00E91CD3" w:rsidRDefault="00E91CD3" w:rsidP="00BF572E">
      <w:pPr>
        <w:widowControl w:val="0"/>
        <w:numPr>
          <w:ilvl w:val="12"/>
          <w:numId w:val="0"/>
        </w:numPr>
        <w:spacing w:line="240" w:lineRule="auto"/>
        <w:rPr>
          <w:rFonts w:ascii="Verdana" w:hAnsi="Verdana"/>
          <w:sz w:val="20"/>
          <w:szCs w:val="20"/>
          <w:lang w:val="pt-BR"/>
        </w:rPr>
      </w:pPr>
    </w:p>
    <w:p w14:paraId="4377331A" w14:textId="00104003" w:rsidR="00E91CD3" w:rsidRDefault="00E91CD3" w:rsidP="00BF572E">
      <w:pPr>
        <w:widowControl w:val="0"/>
        <w:numPr>
          <w:ilvl w:val="12"/>
          <w:numId w:val="0"/>
        </w:numPr>
        <w:spacing w:line="240" w:lineRule="auto"/>
        <w:rPr>
          <w:rFonts w:ascii="Verdana" w:hAnsi="Verdana"/>
          <w:sz w:val="20"/>
          <w:szCs w:val="20"/>
          <w:lang w:val="pt-BR"/>
        </w:rPr>
      </w:pPr>
    </w:p>
    <w:p w14:paraId="0A7462E6" w14:textId="086D4BA6" w:rsidR="00E91CD3" w:rsidRDefault="00E91CD3" w:rsidP="00BF572E">
      <w:pPr>
        <w:widowControl w:val="0"/>
        <w:numPr>
          <w:ilvl w:val="12"/>
          <w:numId w:val="0"/>
        </w:numPr>
        <w:spacing w:line="240" w:lineRule="auto"/>
        <w:rPr>
          <w:rFonts w:ascii="Verdana" w:hAnsi="Verdana"/>
          <w:sz w:val="20"/>
          <w:szCs w:val="20"/>
          <w:lang w:val="pt-BR"/>
        </w:rPr>
      </w:pPr>
    </w:p>
    <w:p w14:paraId="63FBE12A" w14:textId="070080F3" w:rsidR="00E91CD3" w:rsidRDefault="00E91CD3" w:rsidP="00BF572E">
      <w:pPr>
        <w:widowControl w:val="0"/>
        <w:numPr>
          <w:ilvl w:val="12"/>
          <w:numId w:val="0"/>
        </w:numPr>
        <w:spacing w:line="240" w:lineRule="auto"/>
        <w:rPr>
          <w:rFonts w:ascii="Verdana" w:hAnsi="Verdana"/>
          <w:sz w:val="20"/>
          <w:szCs w:val="20"/>
          <w:lang w:val="pt-BR"/>
        </w:rPr>
      </w:pPr>
    </w:p>
    <w:p w14:paraId="395F8E9F" w14:textId="13001082" w:rsidR="00E91CD3" w:rsidRDefault="00E91CD3" w:rsidP="00BF572E">
      <w:pPr>
        <w:widowControl w:val="0"/>
        <w:numPr>
          <w:ilvl w:val="12"/>
          <w:numId w:val="0"/>
        </w:numPr>
        <w:spacing w:line="240" w:lineRule="auto"/>
        <w:rPr>
          <w:rFonts w:ascii="Verdana" w:hAnsi="Verdana"/>
          <w:sz w:val="20"/>
          <w:szCs w:val="20"/>
          <w:lang w:val="pt-BR"/>
        </w:rPr>
      </w:pPr>
    </w:p>
    <w:p w14:paraId="04860B38" w14:textId="159F39CC" w:rsidR="00E91CD3" w:rsidRDefault="00E91CD3" w:rsidP="00BF572E">
      <w:pPr>
        <w:widowControl w:val="0"/>
        <w:numPr>
          <w:ilvl w:val="12"/>
          <w:numId w:val="0"/>
        </w:numPr>
        <w:spacing w:line="240" w:lineRule="auto"/>
        <w:rPr>
          <w:rFonts w:ascii="Verdana" w:hAnsi="Verdana"/>
          <w:sz w:val="20"/>
          <w:szCs w:val="20"/>
          <w:lang w:val="pt-BR"/>
        </w:rPr>
      </w:pPr>
    </w:p>
    <w:p w14:paraId="18790E4B" w14:textId="61137162" w:rsidR="00E91CD3" w:rsidRDefault="00E91CD3" w:rsidP="00BF572E">
      <w:pPr>
        <w:widowControl w:val="0"/>
        <w:numPr>
          <w:ilvl w:val="12"/>
          <w:numId w:val="0"/>
        </w:numPr>
        <w:spacing w:line="240" w:lineRule="auto"/>
        <w:rPr>
          <w:rFonts w:ascii="Verdana" w:hAnsi="Verdana"/>
          <w:sz w:val="20"/>
          <w:szCs w:val="20"/>
          <w:lang w:val="pt-BR"/>
        </w:rPr>
      </w:pPr>
    </w:p>
    <w:p w14:paraId="41F1A1D4" w14:textId="0DEE4FA3" w:rsidR="00E91CD3" w:rsidRDefault="00E91CD3" w:rsidP="00BF572E">
      <w:pPr>
        <w:widowControl w:val="0"/>
        <w:numPr>
          <w:ilvl w:val="12"/>
          <w:numId w:val="0"/>
        </w:numPr>
        <w:spacing w:line="240" w:lineRule="auto"/>
        <w:rPr>
          <w:rFonts w:ascii="Verdana" w:hAnsi="Verdana"/>
          <w:sz w:val="20"/>
          <w:szCs w:val="20"/>
          <w:lang w:val="pt-BR"/>
        </w:rPr>
      </w:pPr>
    </w:p>
    <w:p w14:paraId="0A71C5E8" w14:textId="25A9130F" w:rsidR="00E91CD3" w:rsidRDefault="00E91CD3" w:rsidP="00BF572E">
      <w:pPr>
        <w:widowControl w:val="0"/>
        <w:numPr>
          <w:ilvl w:val="12"/>
          <w:numId w:val="0"/>
        </w:numPr>
        <w:spacing w:line="240" w:lineRule="auto"/>
        <w:rPr>
          <w:rFonts w:ascii="Verdana" w:hAnsi="Verdana"/>
          <w:sz w:val="20"/>
          <w:szCs w:val="20"/>
          <w:lang w:val="pt-BR"/>
        </w:rPr>
      </w:pPr>
    </w:p>
    <w:p w14:paraId="624CE4DD" w14:textId="0E2A78EE" w:rsidR="00E91CD3" w:rsidRDefault="00E91CD3" w:rsidP="00BF572E">
      <w:pPr>
        <w:widowControl w:val="0"/>
        <w:numPr>
          <w:ilvl w:val="12"/>
          <w:numId w:val="0"/>
        </w:numPr>
        <w:spacing w:line="240" w:lineRule="auto"/>
        <w:rPr>
          <w:rFonts w:ascii="Verdana" w:hAnsi="Verdana"/>
          <w:sz w:val="20"/>
          <w:szCs w:val="20"/>
          <w:lang w:val="pt-BR"/>
        </w:rPr>
      </w:pPr>
    </w:p>
    <w:p w14:paraId="0E6DF0FF" w14:textId="67774350" w:rsidR="00E91CD3" w:rsidRDefault="00E91CD3" w:rsidP="00BF572E">
      <w:pPr>
        <w:widowControl w:val="0"/>
        <w:numPr>
          <w:ilvl w:val="12"/>
          <w:numId w:val="0"/>
        </w:numPr>
        <w:spacing w:line="240" w:lineRule="auto"/>
        <w:rPr>
          <w:rFonts w:ascii="Verdana" w:hAnsi="Verdana"/>
          <w:sz w:val="20"/>
          <w:szCs w:val="20"/>
          <w:lang w:val="pt-BR"/>
        </w:rPr>
      </w:pPr>
    </w:p>
    <w:p w14:paraId="655E3372" w14:textId="03230CF6" w:rsidR="00E91CD3" w:rsidRDefault="00E91CD3" w:rsidP="00BF572E">
      <w:pPr>
        <w:widowControl w:val="0"/>
        <w:numPr>
          <w:ilvl w:val="12"/>
          <w:numId w:val="0"/>
        </w:numPr>
        <w:spacing w:line="240" w:lineRule="auto"/>
        <w:rPr>
          <w:rFonts w:ascii="Verdana" w:hAnsi="Verdana"/>
          <w:sz w:val="20"/>
          <w:szCs w:val="20"/>
          <w:lang w:val="pt-BR"/>
        </w:rPr>
      </w:pPr>
    </w:p>
    <w:p w14:paraId="72B4EDE4" w14:textId="48D0E651" w:rsidR="00E91CD3" w:rsidRDefault="00E91CD3" w:rsidP="00BF572E">
      <w:pPr>
        <w:widowControl w:val="0"/>
        <w:numPr>
          <w:ilvl w:val="12"/>
          <w:numId w:val="0"/>
        </w:numPr>
        <w:spacing w:line="240" w:lineRule="auto"/>
        <w:rPr>
          <w:rFonts w:ascii="Verdana" w:hAnsi="Verdana"/>
          <w:sz w:val="20"/>
          <w:szCs w:val="20"/>
          <w:lang w:val="pt-BR"/>
        </w:rPr>
      </w:pPr>
    </w:p>
    <w:p w14:paraId="11209070" w14:textId="6FE20A22" w:rsidR="00E91CD3" w:rsidRDefault="00E91CD3" w:rsidP="00BF572E">
      <w:pPr>
        <w:widowControl w:val="0"/>
        <w:numPr>
          <w:ilvl w:val="12"/>
          <w:numId w:val="0"/>
        </w:numPr>
        <w:spacing w:line="240" w:lineRule="auto"/>
        <w:rPr>
          <w:rFonts w:ascii="Verdana" w:hAnsi="Verdana"/>
          <w:sz w:val="20"/>
          <w:szCs w:val="20"/>
          <w:lang w:val="pt-BR"/>
        </w:rPr>
      </w:pPr>
    </w:p>
    <w:p w14:paraId="4DABAD11" w14:textId="5FEA8D24" w:rsidR="00E91CD3" w:rsidRDefault="00E91CD3" w:rsidP="00BF572E">
      <w:pPr>
        <w:widowControl w:val="0"/>
        <w:numPr>
          <w:ilvl w:val="12"/>
          <w:numId w:val="0"/>
        </w:numPr>
        <w:spacing w:line="240" w:lineRule="auto"/>
        <w:rPr>
          <w:rFonts w:ascii="Verdana" w:hAnsi="Verdana"/>
          <w:sz w:val="20"/>
          <w:szCs w:val="20"/>
          <w:lang w:val="pt-BR"/>
        </w:rPr>
      </w:pPr>
    </w:p>
    <w:p w14:paraId="44357765" w14:textId="5D327C5D" w:rsidR="00E91CD3" w:rsidRDefault="00E91CD3" w:rsidP="00BF572E">
      <w:pPr>
        <w:widowControl w:val="0"/>
        <w:numPr>
          <w:ilvl w:val="12"/>
          <w:numId w:val="0"/>
        </w:numPr>
        <w:spacing w:line="240" w:lineRule="auto"/>
        <w:rPr>
          <w:rFonts w:ascii="Verdana" w:hAnsi="Verdana"/>
          <w:sz w:val="20"/>
          <w:szCs w:val="20"/>
          <w:lang w:val="pt-BR"/>
        </w:rPr>
      </w:pPr>
    </w:p>
    <w:p w14:paraId="74D9ED39" w14:textId="3C35CF50" w:rsidR="00E91CD3" w:rsidRDefault="00E91CD3" w:rsidP="00BF572E">
      <w:pPr>
        <w:widowControl w:val="0"/>
        <w:numPr>
          <w:ilvl w:val="12"/>
          <w:numId w:val="0"/>
        </w:numPr>
        <w:spacing w:line="240" w:lineRule="auto"/>
        <w:rPr>
          <w:rFonts w:ascii="Verdana" w:hAnsi="Verdana"/>
          <w:sz w:val="20"/>
          <w:szCs w:val="20"/>
          <w:lang w:val="pt-BR"/>
        </w:rPr>
      </w:pPr>
    </w:p>
    <w:p w14:paraId="775EF764" w14:textId="1EB191FF" w:rsidR="00E91CD3" w:rsidRDefault="00E91CD3" w:rsidP="00BF572E">
      <w:pPr>
        <w:widowControl w:val="0"/>
        <w:numPr>
          <w:ilvl w:val="12"/>
          <w:numId w:val="0"/>
        </w:numPr>
        <w:spacing w:line="240" w:lineRule="auto"/>
        <w:rPr>
          <w:rFonts w:ascii="Verdana" w:hAnsi="Verdana"/>
          <w:sz w:val="20"/>
          <w:szCs w:val="20"/>
          <w:lang w:val="pt-BR"/>
        </w:rPr>
      </w:pPr>
    </w:p>
    <w:p w14:paraId="1D3AB516" w14:textId="15D100CB" w:rsidR="00E91CD3" w:rsidRDefault="00E91CD3" w:rsidP="00BF572E">
      <w:pPr>
        <w:widowControl w:val="0"/>
        <w:numPr>
          <w:ilvl w:val="12"/>
          <w:numId w:val="0"/>
        </w:numPr>
        <w:spacing w:line="240" w:lineRule="auto"/>
        <w:rPr>
          <w:rFonts w:ascii="Verdana" w:hAnsi="Verdana"/>
          <w:sz w:val="20"/>
          <w:szCs w:val="20"/>
          <w:lang w:val="pt-BR"/>
        </w:rPr>
      </w:pPr>
    </w:p>
    <w:p w14:paraId="0E183A33" w14:textId="5C9156C9" w:rsidR="00E91CD3" w:rsidRDefault="00E91CD3" w:rsidP="00BF572E">
      <w:pPr>
        <w:widowControl w:val="0"/>
        <w:numPr>
          <w:ilvl w:val="12"/>
          <w:numId w:val="0"/>
        </w:numPr>
        <w:spacing w:line="240" w:lineRule="auto"/>
        <w:rPr>
          <w:rFonts w:ascii="Verdana" w:hAnsi="Verdana"/>
          <w:sz w:val="20"/>
          <w:szCs w:val="20"/>
          <w:lang w:val="pt-BR"/>
        </w:rPr>
      </w:pPr>
    </w:p>
    <w:p w14:paraId="4EBB4DA3" w14:textId="3C5DEEE7" w:rsidR="00E91CD3" w:rsidRDefault="00E91CD3" w:rsidP="00BF572E">
      <w:pPr>
        <w:widowControl w:val="0"/>
        <w:numPr>
          <w:ilvl w:val="12"/>
          <w:numId w:val="0"/>
        </w:numPr>
        <w:spacing w:line="240" w:lineRule="auto"/>
        <w:rPr>
          <w:rFonts w:ascii="Verdana" w:hAnsi="Verdana"/>
          <w:sz w:val="20"/>
          <w:szCs w:val="20"/>
          <w:lang w:val="pt-BR"/>
        </w:rPr>
      </w:pPr>
    </w:p>
    <w:p w14:paraId="7AA2E3CA" w14:textId="530A7912" w:rsidR="00E91CD3" w:rsidRDefault="00E91CD3" w:rsidP="00BF572E">
      <w:pPr>
        <w:widowControl w:val="0"/>
        <w:numPr>
          <w:ilvl w:val="12"/>
          <w:numId w:val="0"/>
        </w:numPr>
        <w:spacing w:line="240" w:lineRule="auto"/>
        <w:rPr>
          <w:rFonts w:ascii="Verdana" w:hAnsi="Verdana"/>
          <w:sz w:val="20"/>
          <w:szCs w:val="20"/>
          <w:lang w:val="pt-BR"/>
        </w:rPr>
      </w:pPr>
    </w:p>
    <w:p w14:paraId="53D3966F" w14:textId="239E5695" w:rsidR="00E91CD3" w:rsidRDefault="00E91CD3" w:rsidP="00BF572E">
      <w:pPr>
        <w:widowControl w:val="0"/>
        <w:numPr>
          <w:ilvl w:val="12"/>
          <w:numId w:val="0"/>
        </w:numPr>
        <w:spacing w:line="240" w:lineRule="auto"/>
        <w:rPr>
          <w:rFonts w:ascii="Verdana" w:hAnsi="Verdana"/>
          <w:sz w:val="20"/>
          <w:szCs w:val="20"/>
          <w:lang w:val="pt-BR"/>
        </w:rPr>
      </w:pPr>
    </w:p>
    <w:p w14:paraId="0C6C53C5" w14:textId="1369A1C0" w:rsidR="00E91CD3" w:rsidRDefault="00E91CD3" w:rsidP="00BF572E">
      <w:pPr>
        <w:widowControl w:val="0"/>
        <w:numPr>
          <w:ilvl w:val="12"/>
          <w:numId w:val="0"/>
        </w:numPr>
        <w:spacing w:line="240" w:lineRule="auto"/>
        <w:rPr>
          <w:rFonts w:ascii="Verdana" w:hAnsi="Verdana"/>
          <w:sz w:val="20"/>
          <w:szCs w:val="20"/>
          <w:lang w:val="pt-BR"/>
        </w:rPr>
      </w:pPr>
    </w:p>
    <w:p w14:paraId="566F1073" w14:textId="103DAE48" w:rsidR="00E91CD3" w:rsidRDefault="00E91CD3" w:rsidP="00BF572E">
      <w:pPr>
        <w:widowControl w:val="0"/>
        <w:numPr>
          <w:ilvl w:val="12"/>
          <w:numId w:val="0"/>
        </w:numPr>
        <w:spacing w:line="240" w:lineRule="auto"/>
        <w:rPr>
          <w:rFonts w:ascii="Verdana" w:hAnsi="Verdana"/>
          <w:sz w:val="20"/>
          <w:szCs w:val="20"/>
          <w:lang w:val="pt-BR"/>
        </w:rPr>
      </w:pPr>
    </w:p>
    <w:p w14:paraId="2953C8D7" w14:textId="4EA398FC" w:rsidR="00E91CD3" w:rsidRDefault="00E91CD3" w:rsidP="00BF572E">
      <w:pPr>
        <w:widowControl w:val="0"/>
        <w:numPr>
          <w:ilvl w:val="12"/>
          <w:numId w:val="0"/>
        </w:numPr>
        <w:spacing w:line="240" w:lineRule="auto"/>
        <w:rPr>
          <w:rFonts w:ascii="Verdana" w:hAnsi="Verdana"/>
          <w:sz w:val="20"/>
          <w:szCs w:val="20"/>
          <w:lang w:val="pt-BR"/>
        </w:rPr>
      </w:pPr>
    </w:p>
    <w:p w14:paraId="7530DDED" w14:textId="2DC3750F" w:rsidR="00E91CD3" w:rsidRDefault="00E91CD3" w:rsidP="00BF572E">
      <w:pPr>
        <w:widowControl w:val="0"/>
        <w:numPr>
          <w:ilvl w:val="12"/>
          <w:numId w:val="0"/>
        </w:numPr>
        <w:spacing w:line="240" w:lineRule="auto"/>
        <w:rPr>
          <w:rFonts w:ascii="Verdana" w:hAnsi="Verdana"/>
          <w:sz w:val="20"/>
          <w:szCs w:val="20"/>
          <w:lang w:val="pt-BR"/>
        </w:rPr>
      </w:pPr>
    </w:p>
    <w:p w14:paraId="3E6E9ABD" w14:textId="037B0C55" w:rsidR="00E91CD3" w:rsidRDefault="00E91CD3" w:rsidP="00BF572E">
      <w:pPr>
        <w:widowControl w:val="0"/>
        <w:numPr>
          <w:ilvl w:val="12"/>
          <w:numId w:val="0"/>
        </w:numPr>
        <w:spacing w:line="240" w:lineRule="auto"/>
        <w:rPr>
          <w:rFonts w:ascii="Verdana" w:hAnsi="Verdana"/>
          <w:sz w:val="20"/>
          <w:szCs w:val="20"/>
          <w:lang w:val="pt-BR"/>
        </w:rPr>
      </w:pPr>
    </w:p>
    <w:p w14:paraId="2294CDC8" w14:textId="3A35B64A" w:rsidR="00E91CD3" w:rsidRDefault="00E91CD3" w:rsidP="00BF572E">
      <w:pPr>
        <w:widowControl w:val="0"/>
        <w:numPr>
          <w:ilvl w:val="12"/>
          <w:numId w:val="0"/>
        </w:numPr>
        <w:spacing w:line="240" w:lineRule="auto"/>
        <w:rPr>
          <w:rFonts w:ascii="Verdana" w:hAnsi="Verdana"/>
          <w:sz w:val="20"/>
          <w:szCs w:val="20"/>
          <w:lang w:val="pt-BR"/>
        </w:rPr>
      </w:pPr>
    </w:p>
    <w:p w14:paraId="399F153E" w14:textId="1C50E21C" w:rsidR="00E91CD3" w:rsidRDefault="00E91CD3" w:rsidP="00BF572E">
      <w:pPr>
        <w:widowControl w:val="0"/>
        <w:numPr>
          <w:ilvl w:val="12"/>
          <w:numId w:val="0"/>
        </w:numPr>
        <w:spacing w:line="240" w:lineRule="auto"/>
        <w:rPr>
          <w:rFonts w:ascii="Verdana" w:hAnsi="Verdana"/>
          <w:sz w:val="20"/>
          <w:szCs w:val="20"/>
          <w:lang w:val="pt-BR"/>
        </w:rPr>
      </w:pPr>
    </w:p>
    <w:p w14:paraId="65FF0471" w14:textId="3AA84EA1" w:rsidR="00E91CD3" w:rsidRDefault="00E91CD3" w:rsidP="00BF572E">
      <w:pPr>
        <w:widowControl w:val="0"/>
        <w:numPr>
          <w:ilvl w:val="12"/>
          <w:numId w:val="0"/>
        </w:numPr>
        <w:spacing w:line="240" w:lineRule="auto"/>
        <w:rPr>
          <w:rFonts w:ascii="Verdana" w:hAnsi="Verdana"/>
          <w:sz w:val="20"/>
          <w:szCs w:val="20"/>
          <w:lang w:val="pt-BR"/>
        </w:rPr>
      </w:pPr>
      <w:r w:rsidRPr="00E91CD3">
        <w:drawing>
          <wp:inline distT="0" distB="0" distL="0" distR="0" wp14:anchorId="578A96D2" wp14:editId="6A1F4A95">
            <wp:extent cx="6120130" cy="3520025"/>
            <wp:effectExtent l="0" t="0" r="0" b="4445"/>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130" cy="3520025"/>
                    </a:xfrm>
                    <a:prstGeom prst="rect">
                      <a:avLst/>
                    </a:prstGeom>
                    <a:noFill/>
                    <a:ln>
                      <a:noFill/>
                    </a:ln>
                  </pic:spPr>
                </pic:pic>
              </a:graphicData>
            </a:graphic>
          </wp:inline>
        </w:drawing>
      </w:r>
    </w:p>
    <w:p w14:paraId="65DD3C8B" w14:textId="02CDC501" w:rsidR="00E91CD3" w:rsidRDefault="00E91CD3" w:rsidP="00BF572E">
      <w:pPr>
        <w:widowControl w:val="0"/>
        <w:numPr>
          <w:ilvl w:val="12"/>
          <w:numId w:val="0"/>
        </w:numPr>
        <w:spacing w:line="240" w:lineRule="auto"/>
        <w:rPr>
          <w:rFonts w:ascii="Verdana" w:hAnsi="Verdana"/>
          <w:sz w:val="20"/>
          <w:szCs w:val="20"/>
          <w:lang w:val="pt-BR"/>
        </w:rPr>
      </w:pPr>
    </w:p>
    <w:p w14:paraId="2B0B5AA8" w14:textId="21104DF0" w:rsidR="00E91CD3" w:rsidRDefault="00E91CD3" w:rsidP="00BF572E">
      <w:pPr>
        <w:widowControl w:val="0"/>
        <w:numPr>
          <w:ilvl w:val="12"/>
          <w:numId w:val="0"/>
        </w:numPr>
        <w:spacing w:line="240" w:lineRule="auto"/>
        <w:rPr>
          <w:rFonts w:ascii="Verdana" w:hAnsi="Verdana"/>
          <w:sz w:val="20"/>
          <w:szCs w:val="20"/>
          <w:lang w:val="pt-BR"/>
        </w:rPr>
      </w:pPr>
    </w:p>
    <w:p w14:paraId="098AB80C" w14:textId="571967F0" w:rsidR="00E91CD3" w:rsidRDefault="00E91CD3" w:rsidP="00BF572E">
      <w:pPr>
        <w:widowControl w:val="0"/>
        <w:numPr>
          <w:ilvl w:val="12"/>
          <w:numId w:val="0"/>
        </w:numPr>
        <w:spacing w:line="240" w:lineRule="auto"/>
        <w:rPr>
          <w:rFonts w:ascii="Verdana" w:hAnsi="Verdana"/>
          <w:sz w:val="20"/>
          <w:szCs w:val="20"/>
          <w:lang w:val="pt-BR"/>
        </w:rPr>
      </w:pPr>
    </w:p>
    <w:p w14:paraId="04B54E03" w14:textId="68811B17" w:rsidR="00E91CD3" w:rsidRDefault="00E91CD3" w:rsidP="00BF572E">
      <w:pPr>
        <w:widowControl w:val="0"/>
        <w:numPr>
          <w:ilvl w:val="12"/>
          <w:numId w:val="0"/>
        </w:numPr>
        <w:spacing w:line="240" w:lineRule="auto"/>
        <w:rPr>
          <w:rFonts w:ascii="Verdana" w:hAnsi="Verdana"/>
          <w:sz w:val="20"/>
          <w:szCs w:val="20"/>
          <w:lang w:val="pt-BR"/>
        </w:rPr>
      </w:pPr>
    </w:p>
    <w:p w14:paraId="3BF937AB" w14:textId="4E5954B3" w:rsidR="00E91CD3" w:rsidRDefault="00E91CD3" w:rsidP="00BF572E">
      <w:pPr>
        <w:widowControl w:val="0"/>
        <w:numPr>
          <w:ilvl w:val="12"/>
          <w:numId w:val="0"/>
        </w:numPr>
        <w:spacing w:line="240" w:lineRule="auto"/>
        <w:rPr>
          <w:rFonts w:ascii="Verdana" w:hAnsi="Verdana"/>
          <w:sz w:val="20"/>
          <w:szCs w:val="20"/>
          <w:lang w:val="pt-BR"/>
        </w:rPr>
      </w:pPr>
    </w:p>
    <w:p w14:paraId="5413239A" w14:textId="1C75055A" w:rsidR="00E91CD3" w:rsidRDefault="00E91CD3" w:rsidP="00BF572E">
      <w:pPr>
        <w:widowControl w:val="0"/>
        <w:numPr>
          <w:ilvl w:val="12"/>
          <w:numId w:val="0"/>
        </w:numPr>
        <w:spacing w:line="240" w:lineRule="auto"/>
        <w:rPr>
          <w:rFonts w:ascii="Verdana" w:hAnsi="Verdana"/>
          <w:sz w:val="20"/>
          <w:szCs w:val="20"/>
          <w:lang w:val="pt-BR"/>
        </w:rPr>
      </w:pPr>
    </w:p>
    <w:p w14:paraId="505B0165" w14:textId="4AC74EFD" w:rsidR="00E91CD3" w:rsidRDefault="00E91CD3" w:rsidP="00BF572E">
      <w:pPr>
        <w:widowControl w:val="0"/>
        <w:numPr>
          <w:ilvl w:val="12"/>
          <w:numId w:val="0"/>
        </w:numPr>
        <w:spacing w:line="240" w:lineRule="auto"/>
        <w:rPr>
          <w:rFonts w:ascii="Verdana" w:hAnsi="Verdana"/>
          <w:sz w:val="20"/>
          <w:szCs w:val="20"/>
          <w:lang w:val="pt-BR"/>
        </w:rPr>
      </w:pPr>
    </w:p>
    <w:p w14:paraId="5B2E22D0" w14:textId="5A3B9EAF" w:rsidR="00E91CD3" w:rsidRDefault="00E91CD3" w:rsidP="00BF572E">
      <w:pPr>
        <w:widowControl w:val="0"/>
        <w:numPr>
          <w:ilvl w:val="12"/>
          <w:numId w:val="0"/>
        </w:numPr>
        <w:spacing w:line="240" w:lineRule="auto"/>
        <w:rPr>
          <w:rFonts w:ascii="Verdana" w:hAnsi="Verdana"/>
          <w:sz w:val="20"/>
          <w:szCs w:val="20"/>
          <w:lang w:val="pt-BR"/>
        </w:rPr>
      </w:pPr>
    </w:p>
    <w:p w14:paraId="3C4373DE" w14:textId="467E58B0" w:rsidR="00E91CD3" w:rsidRDefault="00E91CD3" w:rsidP="00BF572E">
      <w:pPr>
        <w:widowControl w:val="0"/>
        <w:numPr>
          <w:ilvl w:val="12"/>
          <w:numId w:val="0"/>
        </w:numPr>
        <w:spacing w:line="240" w:lineRule="auto"/>
        <w:rPr>
          <w:rFonts w:ascii="Verdana" w:hAnsi="Verdana"/>
          <w:sz w:val="20"/>
          <w:szCs w:val="20"/>
          <w:lang w:val="pt-BR"/>
        </w:rPr>
      </w:pPr>
    </w:p>
    <w:p w14:paraId="781D3692" w14:textId="1C13984B" w:rsidR="00E91CD3" w:rsidRDefault="00E91CD3" w:rsidP="00BF572E">
      <w:pPr>
        <w:widowControl w:val="0"/>
        <w:numPr>
          <w:ilvl w:val="12"/>
          <w:numId w:val="0"/>
        </w:numPr>
        <w:spacing w:line="240" w:lineRule="auto"/>
        <w:rPr>
          <w:rFonts w:ascii="Verdana" w:hAnsi="Verdana"/>
          <w:sz w:val="20"/>
          <w:szCs w:val="20"/>
          <w:lang w:val="pt-BR"/>
        </w:rPr>
      </w:pPr>
    </w:p>
    <w:p w14:paraId="36C6396F" w14:textId="0FAE8FE1" w:rsidR="00E91CD3" w:rsidRDefault="00E91CD3" w:rsidP="00BF572E">
      <w:pPr>
        <w:widowControl w:val="0"/>
        <w:numPr>
          <w:ilvl w:val="12"/>
          <w:numId w:val="0"/>
        </w:numPr>
        <w:spacing w:line="240" w:lineRule="auto"/>
        <w:rPr>
          <w:rFonts w:ascii="Verdana" w:hAnsi="Verdana"/>
          <w:sz w:val="20"/>
          <w:szCs w:val="20"/>
          <w:lang w:val="pt-BR"/>
        </w:rPr>
      </w:pPr>
    </w:p>
    <w:p w14:paraId="36D25466" w14:textId="567DEC6F" w:rsidR="00E91CD3" w:rsidRDefault="00E91CD3" w:rsidP="00BF572E">
      <w:pPr>
        <w:widowControl w:val="0"/>
        <w:numPr>
          <w:ilvl w:val="12"/>
          <w:numId w:val="0"/>
        </w:numPr>
        <w:spacing w:line="240" w:lineRule="auto"/>
        <w:rPr>
          <w:rFonts w:ascii="Verdana" w:hAnsi="Verdana"/>
          <w:sz w:val="20"/>
          <w:szCs w:val="20"/>
          <w:lang w:val="pt-BR"/>
        </w:rPr>
      </w:pPr>
    </w:p>
    <w:p w14:paraId="37E43B89" w14:textId="691ECD6F" w:rsidR="00E91CD3" w:rsidRDefault="00E91CD3" w:rsidP="00BF572E">
      <w:pPr>
        <w:widowControl w:val="0"/>
        <w:numPr>
          <w:ilvl w:val="12"/>
          <w:numId w:val="0"/>
        </w:numPr>
        <w:spacing w:line="240" w:lineRule="auto"/>
        <w:rPr>
          <w:rFonts w:ascii="Verdana" w:hAnsi="Verdana"/>
          <w:sz w:val="20"/>
          <w:szCs w:val="20"/>
          <w:lang w:val="pt-BR"/>
        </w:rPr>
      </w:pPr>
    </w:p>
    <w:p w14:paraId="5DBC1515" w14:textId="7C10784B" w:rsidR="00E91CD3" w:rsidRDefault="00E91CD3" w:rsidP="00BF572E">
      <w:pPr>
        <w:widowControl w:val="0"/>
        <w:numPr>
          <w:ilvl w:val="12"/>
          <w:numId w:val="0"/>
        </w:numPr>
        <w:spacing w:line="240" w:lineRule="auto"/>
        <w:rPr>
          <w:rFonts w:ascii="Verdana" w:hAnsi="Verdana"/>
          <w:sz w:val="20"/>
          <w:szCs w:val="20"/>
          <w:lang w:val="pt-BR"/>
        </w:rPr>
      </w:pPr>
    </w:p>
    <w:p w14:paraId="1EE3E137" w14:textId="6ADA636A" w:rsidR="00E91CD3" w:rsidRDefault="00E91CD3" w:rsidP="00BF572E">
      <w:pPr>
        <w:widowControl w:val="0"/>
        <w:numPr>
          <w:ilvl w:val="12"/>
          <w:numId w:val="0"/>
        </w:numPr>
        <w:spacing w:line="240" w:lineRule="auto"/>
        <w:rPr>
          <w:rFonts w:ascii="Verdana" w:hAnsi="Verdana"/>
          <w:sz w:val="20"/>
          <w:szCs w:val="20"/>
          <w:lang w:val="pt-BR"/>
        </w:rPr>
      </w:pPr>
    </w:p>
    <w:p w14:paraId="5724C973" w14:textId="76E5F584" w:rsidR="00E91CD3" w:rsidRDefault="00E91CD3" w:rsidP="00BF572E">
      <w:pPr>
        <w:widowControl w:val="0"/>
        <w:numPr>
          <w:ilvl w:val="12"/>
          <w:numId w:val="0"/>
        </w:numPr>
        <w:spacing w:line="240" w:lineRule="auto"/>
        <w:rPr>
          <w:rFonts w:ascii="Verdana" w:hAnsi="Verdana"/>
          <w:sz w:val="20"/>
          <w:szCs w:val="20"/>
          <w:lang w:val="pt-BR"/>
        </w:rPr>
      </w:pPr>
    </w:p>
    <w:p w14:paraId="6F08BBD1" w14:textId="3C32B09A" w:rsidR="00E91CD3" w:rsidRDefault="00E91CD3" w:rsidP="00BF572E">
      <w:pPr>
        <w:widowControl w:val="0"/>
        <w:numPr>
          <w:ilvl w:val="12"/>
          <w:numId w:val="0"/>
        </w:numPr>
        <w:spacing w:line="240" w:lineRule="auto"/>
        <w:rPr>
          <w:rFonts w:ascii="Verdana" w:hAnsi="Verdana"/>
          <w:sz w:val="20"/>
          <w:szCs w:val="20"/>
          <w:lang w:val="pt-BR"/>
        </w:rPr>
      </w:pPr>
    </w:p>
    <w:p w14:paraId="7FADC5E1" w14:textId="66179888" w:rsidR="00E91CD3" w:rsidRDefault="00E91CD3" w:rsidP="00BF572E">
      <w:pPr>
        <w:widowControl w:val="0"/>
        <w:numPr>
          <w:ilvl w:val="12"/>
          <w:numId w:val="0"/>
        </w:numPr>
        <w:spacing w:line="240" w:lineRule="auto"/>
        <w:rPr>
          <w:rFonts w:ascii="Verdana" w:hAnsi="Verdana"/>
          <w:sz w:val="20"/>
          <w:szCs w:val="20"/>
          <w:lang w:val="pt-BR"/>
        </w:rPr>
      </w:pPr>
    </w:p>
    <w:p w14:paraId="32439929" w14:textId="45AAD849" w:rsidR="00E91CD3" w:rsidRDefault="00E91CD3" w:rsidP="00BF572E">
      <w:pPr>
        <w:widowControl w:val="0"/>
        <w:numPr>
          <w:ilvl w:val="12"/>
          <w:numId w:val="0"/>
        </w:numPr>
        <w:spacing w:line="240" w:lineRule="auto"/>
        <w:rPr>
          <w:rFonts w:ascii="Verdana" w:hAnsi="Verdana"/>
          <w:sz w:val="20"/>
          <w:szCs w:val="20"/>
          <w:lang w:val="pt-BR"/>
        </w:rPr>
      </w:pPr>
    </w:p>
    <w:p w14:paraId="46384040" w14:textId="19AC092A" w:rsidR="00E91CD3" w:rsidRDefault="00E91CD3" w:rsidP="00BF572E">
      <w:pPr>
        <w:widowControl w:val="0"/>
        <w:numPr>
          <w:ilvl w:val="12"/>
          <w:numId w:val="0"/>
        </w:numPr>
        <w:spacing w:line="240" w:lineRule="auto"/>
        <w:rPr>
          <w:rFonts w:ascii="Verdana" w:hAnsi="Verdana"/>
          <w:sz w:val="20"/>
          <w:szCs w:val="20"/>
          <w:lang w:val="pt-BR"/>
        </w:rPr>
      </w:pPr>
    </w:p>
    <w:p w14:paraId="77E84D06" w14:textId="186F9E9D" w:rsidR="00E91CD3" w:rsidRDefault="00E91CD3" w:rsidP="00BF572E">
      <w:pPr>
        <w:widowControl w:val="0"/>
        <w:numPr>
          <w:ilvl w:val="12"/>
          <w:numId w:val="0"/>
        </w:numPr>
        <w:spacing w:line="240" w:lineRule="auto"/>
        <w:rPr>
          <w:rFonts w:ascii="Verdana" w:hAnsi="Verdana"/>
          <w:sz w:val="20"/>
          <w:szCs w:val="20"/>
          <w:lang w:val="pt-BR"/>
        </w:rPr>
      </w:pPr>
    </w:p>
    <w:p w14:paraId="0D24BBCA" w14:textId="16A8EE7A" w:rsidR="00E91CD3" w:rsidRDefault="00E91CD3" w:rsidP="00BF572E">
      <w:pPr>
        <w:widowControl w:val="0"/>
        <w:numPr>
          <w:ilvl w:val="12"/>
          <w:numId w:val="0"/>
        </w:numPr>
        <w:spacing w:line="240" w:lineRule="auto"/>
        <w:rPr>
          <w:rFonts w:ascii="Verdana" w:hAnsi="Verdana"/>
          <w:sz w:val="20"/>
          <w:szCs w:val="20"/>
          <w:lang w:val="pt-BR"/>
        </w:rPr>
      </w:pPr>
    </w:p>
    <w:p w14:paraId="69D17FBB" w14:textId="027975CD" w:rsidR="00E91CD3" w:rsidRDefault="00E91CD3" w:rsidP="00BF572E">
      <w:pPr>
        <w:widowControl w:val="0"/>
        <w:numPr>
          <w:ilvl w:val="12"/>
          <w:numId w:val="0"/>
        </w:numPr>
        <w:spacing w:line="240" w:lineRule="auto"/>
        <w:rPr>
          <w:rFonts w:ascii="Verdana" w:hAnsi="Verdana"/>
          <w:sz w:val="20"/>
          <w:szCs w:val="20"/>
          <w:lang w:val="pt-BR"/>
        </w:rPr>
      </w:pPr>
    </w:p>
    <w:p w14:paraId="08A8DC18" w14:textId="04C8983B" w:rsidR="00E91CD3" w:rsidRDefault="00E91CD3" w:rsidP="00BF572E">
      <w:pPr>
        <w:widowControl w:val="0"/>
        <w:numPr>
          <w:ilvl w:val="12"/>
          <w:numId w:val="0"/>
        </w:numPr>
        <w:spacing w:line="240" w:lineRule="auto"/>
        <w:rPr>
          <w:rFonts w:ascii="Verdana" w:hAnsi="Verdana"/>
          <w:sz w:val="20"/>
          <w:szCs w:val="20"/>
          <w:lang w:val="pt-BR"/>
        </w:rPr>
      </w:pPr>
    </w:p>
    <w:p w14:paraId="1E84BCC5" w14:textId="367061A1" w:rsidR="00E91CD3" w:rsidRDefault="00E91CD3" w:rsidP="00BF572E">
      <w:pPr>
        <w:widowControl w:val="0"/>
        <w:numPr>
          <w:ilvl w:val="12"/>
          <w:numId w:val="0"/>
        </w:numPr>
        <w:spacing w:line="240" w:lineRule="auto"/>
        <w:rPr>
          <w:rFonts w:ascii="Verdana" w:hAnsi="Verdana"/>
          <w:sz w:val="20"/>
          <w:szCs w:val="20"/>
          <w:lang w:val="pt-BR"/>
        </w:rPr>
      </w:pPr>
    </w:p>
    <w:p w14:paraId="105E2F03" w14:textId="6DA24336" w:rsidR="00E91CD3" w:rsidRDefault="00E91CD3" w:rsidP="00BF572E">
      <w:pPr>
        <w:widowControl w:val="0"/>
        <w:numPr>
          <w:ilvl w:val="12"/>
          <w:numId w:val="0"/>
        </w:numPr>
        <w:spacing w:line="240" w:lineRule="auto"/>
        <w:rPr>
          <w:rFonts w:ascii="Verdana" w:hAnsi="Verdana"/>
          <w:sz w:val="20"/>
          <w:szCs w:val="20"/>
          <w:lang w:val="pt-BR"/>
        </w:rPr>
      </w:pPr>
    </w:p>
    <w:p w14:paraId="04F961A3" w14:textId="68BCC030" w:rsidR="00E91CD3" w:rsidRDefault="00E91CD3" w:rsidP="00BF572E">
      <w:pPr>
        <w:widowControl w:val="0"/>
        <w:numPr>
          <w:ilvl w:val="12"/>
          <w:numId w:val="0"/>
        </w:numPr>
        <w:spacing w:line="240" w:lineRule="auto"/>
        <w:rPr>
          <w:rFonts w:ascii="Verdana" w:hAnsi="Verdana"/>
          <w:sz w:val="20"/>
          <w:szCs w:val="20"/>
          <w:lang w:val="pt-BR"/>
        </w:rPr>
      </w:pPr>
    </w:p>
    <w:p w14:paraId="2C25E5F4" w14:textId="1A584D92" w:rsidR="00E91CD3" w:rsidRDefault="00E91CD3" w:rsidP="00BF572E">
      <w:pPr>
        <w:widowControl w:val="0"/>
        <w:numPr>
          <w:ilvl w:val="12"/>
          <w:numId w:val="0"/>
        </w:numPr>
        <w:spacing w:line="240" w:lineRule="auto"/>
        <w:rPr>
          <w:rFonts w:ascii="Verdana" w:hAnsi="Verdana"/>
          <w:sz w:val="20"/>
          <w:szCs w:val="20"/>
          <w:lang w:val="pt-BR"/>
        </w:rPr>
      </w:pPr>
    </w:p>
    <w:p w14:paraId="48A4A14C" w14:textId="3421D0CF" w:rsidR="00E91CD3" w:rsidRDefault="00E91CD3" w:rsidP="00BF572E">
      <w:pPr>
        <w:widowControl w:val="0"/>
        <w:numPr>
          <w:ilvl w:val="12"/>
          <w:numId w:val="0"/>
        </w:numPr>
        <w:spacing w:line="240" w:lineRule="auto"/>
        <w:rPr>
          <w:rFonts w:ascii="Verdana" w:hAnsi="Verdana"/>
          <w:sz w:val="20"/>
          <w:szCs w:val="20"/>
          <w:lang w:val="pt-BR"/>
        </w:rPr>
      </w:pPr>
    </w:p>
    <w:p w14:paraId="10545DE2" w14:textId="0D89B7E8" w:rsidR="00E91CD3" w:rsidRDefault="00E91CD3" w:rsidP="00BF572E">
      <w:pPr>
        <w:widowControl w:val="0"/>
        <w:numPr>
          <w:ilvl w:val="12"/>
          <w:numId w:val="0"/>
        </w:numPr>
        <w:spacing w:line="240" w:lineRule="auto"/>
        <w:rPr>
          <w:rFonts w:ascii="Verdana" w:hAnsi="Verdana"/>
          <w:sz w:val="20"/>
          <w:szCs w:val="20"/>
          <w:lang w:val="pt-BR"/>
        </w:rPr>
      </w:pPr>
    </w:p>
    <w:p w14:paraId="7760EA5D" w14:textId="35EE660A" w:rsidR="00E91CD3" w:rsidRDefault="00E91CD3" w:rsidP="00BF572E">
      <w:pPr>
        <w:widowControl w:val="0"/>
        <w:numPr>
          <w:ilvl w:val="12"/>
          <w:numId w:val="0"/>
        </w:numPr>
        <w:spacing w:line="240" w:lineRule="auto"/>
        <w:rPr>
          <w:rFonts w:ascii="Verdana" w:hAnsi="Verdana"/>
          <w:sz w:val="20"/>
          <w:szCs w:val="20"/>
          <w:lang w:val="pt-BR"/>
        </w:rPr>
      </w:pPr>
    </w:p>
    <w:p w14:paraId="15CD580A" w14:textId="6C2A6A35" w:rsidR="00E91CD3" w:rsidRDefault="00E91CD3" w:rsidP="00BF572E">
      <w:pPr>
        <w:widowControl w:val="0"/>
        <w:numPr>
          <w:ilvl w:val="12"/>
          <w:numId w:val="0"/>
        </w:numPr>
        <w:spacing w:line="240" w:lineRule="auto"/>
        <w:rPr>
          <w:rFonts w:ascii="Verdana" w:hAnsi="Verdana"/>
          <w:sz w:val="20"/>
          <w:szCs w:val="20"/>
          <w:lang w:val="pt-BR"/>
        </w:rPr>
      </w:pPr>
    </w:p>
    <w:p w14:paraId="32395D94" w14:textId="5BEDCA09" w:rsidR="00E91CD3" w:rsidRDefault="00E91CD3" w:rsidP="00BF572E">
      <w:pPr>
        <w:widowControl w:val="0"/>
        <w:numPr>
          <w:ilvl w:val="12"/>
          <w:numId w:val="0"/>
        </w:numPr>
        <w:spacing w:line="240" w:lineRule="auto"/>
        <w:rPr>
          <w:rFonts w:ascii="Verdana" w:hAnsi="Verdana"/>
          <w:sz w:val="20"/>
          <w:szCs w:val="20"/>
          <w:lang w:val="pt-BR"/>
        </w:rPr>
      </w:pPr>
    </w:p>
    <w:p w14:paraId="4C6C96D5" w14:textId="27EDB760" w:rsidR="00E91CD3" w:rsidRDefault="00E91CD3" w:rsidP="00BF572E">
      <w:pPr>
        <w:widowControl w:val="0"/>
        <w:numPr>
          <w:ilvl w:val="12"/>
          <w:numId w:val="0"/>
        </w:numPr>
        <w:spacing w:line="240" w:lineRule="auto"/>
        <w:rPr>
          <w:rFonts w:ascii="Verdana" w:hAnsi="Verdana"/>
          <w:sz w:val="20"/>
          <w:szCs w:val="20"/>
          <w:lang w:val="pt-BR"/>
        </w:rPr>
      </w:pPr>
    </w:p>
    <w:p w14:paraId="65A09EC3" w14:textId="22ADC0D5" w:rsidR="00E91CD3" w:rsidRDefault="00E91CD3" w:rsidP="00BF572E">
      <w:pPr>
        <w:widowControl w:val="0"/>
        <w:numPr>
          <w:ilvl w:val="12"/>
          <w:numId w:val="0"/>
        </w:numPr>
        <w:spacing w:line="240" w:lineRule="auto"/>
        <w:rPr>
          <w:rFonts w:ascii="Verdana" w:hAnsi="Verdana"/>
          <w:sz w:val="20"/>
          <w:szCs w:val="20"/>
          <w:lang w:val="pt-BR"/>
        </w:rPr>
      </w:pPr>
      <w:r w:rsidRPr="00E91CD3">
        <w:drawing>
          <wp:inline distT="0" distB="0" distL="0" distR="0" wp14:anchorId="555EF3FA" wp14:editId="421D6E3F">
            <wp:extent cx="6120130" cy="6537090"/>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130" cy="6537090"/>
                    </a:xfrm>
                    <a:prstGeom prst="rect">
                      <a:avLst/>
                    </a:prstGeom>
                    <a:noFill/>
                    <a:ln>
                      <a:noFill/>
                    </a:ln>
                  </pic:spPr>
                </pic:pic>
              </a:graphicData>
            </a:graphic>
          </wp:inline>
        </w:drawing>
      </w:r>
    </w:p>
    <w:p w14:paraId="4BA2D597" w14:textId="41B43115" w:rsidR="00E91CD3" w:rsidRDefault="00E91CD3" w:rsidP="00BF572E">
      <w:pPr>
        <w:widowControl w:val="0"/>
        <w:numPr>
          <w:ilvl w:val="12"/>
          <w:numId w:val="0"/>
        </w:numPr>
        <w:spacing w:line="240" w:lineRule="auto"/>
        <w:rPr>
          <w:rFonts w:ascii="Verdana" w:hAnsi="Verdana"/>
          <w:sz w:val="20"/>
          <w:szCs w:val="20"/>
          <w:lang w:val="pt-BR"/>
        </w:rPr>
      </w:pPr>
    </w:p>
    <w:p w14:paraId="38CBDC21" w14:textId="51E649ED" w:rsidR="00E91CD3" w:rsidRDefault="00E91CD3" w:rsidP="00BF572E">
      <w:pPr>
        <w:widowControl w:val="0"/>
        <w:numPr>
          <w:ilvl w:val="12"/>
          <w:numId w:val="0"/>
        </w:numPr>
        <w:spacing w:line="240" w:lineRule="auto"/>
        <w:rPr>
          <w:rFonts w:ascii="Verdana" w:hAnsi="Verdana"/>
          <w:sz w:val="20"/>
          <w:szCs w:val="20"/>
          <w:lang w:val="pt-BR"/>
        </w:rPr>
      </w:pPr>
    </w:p>
    <w:p w14:paraId="0AAEEA82" w14:textId="54A32C77" w:rsidR="00E91CD3" w:rsidRDefault="00E91CD3" w:rsidP="00BF572E">
      <w:pPr>
        <w:widowControl w:val="0"/>
        <w:numPr>
          <w:ilvl w:val="12"/>
          <w:numId w:val="0"/>
        </w:numPr>
        <w:spacing w:line="240" w:lineRule="auto"/>
        <w:rPr>
          <w:rFonts w:ascii="Verdana" w:hAnsi="Verdana"/>
          <w:sz w:val="20"/>
          <w:szCs w:val="20"/>
          <w:lang w:val="pt-BR"/>
        </w:rPr>
      </w:pPr>
    </w:p>
    <w:p w14:paraId="12EDAB39" w14:textId="560D297C" w:rsidR="00E91CD3" w:rsidRDefault="00E91CD3" w:rsidP="00BF572E">
      <w:pPr>
        <w:widowControl w:val="0"/>
        <w:numPr>
          <w:ilvl w:val="12"/>
          <w:numId w:val="0"/>
        </w:numPr>
        <w:spacing w:line="240" w:lineRule="auto"/>
        <w:rPr>
          <w:rFonts w:ascii="Verdana" w:hAnsi="Verdana"/>
          <w:sz w:val="20"/>
          <w:szCs w:val="20"/>
          <w:lang w:val="pt-BR"/>
        </w:rPr>
      </w:pPr>
    </w:p>
    <w:p w14:paraId="51FD559C" w14:textId="4C280D15" w:rsidR="00E91CD3" w:rsidRDefault="00E91CD3" w:rsidP="00BF572E">
      <w:pPr>
        <w:widowControl w:val="0"/>
        <w:numPr>
          <w:ilvl w:val="12"/>
          <w:numId w:val="0"/>
        </w:numPr>
        <w:spacing w:line="240" w:lineRule="auto"/>
        <w:rPr>
          <w:rFonts w:ascii="Verdana" w:hAnsi="Verdana"/>
          <w:sz w:val="20"/>
          <w:szCs w:val="20"/>
          <w:lang w:val="pt-BR"/>
        </w:rPr>
      </w:pPr>
    </w:p>
    <w:p w14:paraId="378AC941" w14:textId="37012C5B" w:rsidR="00E91CD3" w:rsidRDefault="00E91CD3" w:rsidP="00BF572E">
      <w:pPr>
        <w:widowControl w:val="0"/>
        <w:numPr>
          <w:ilvl w:val="12"/>
          <w:numId w:val="0"/>
        </w:numPr>
        <w:spacing w:line="240" w:lineRule="auto"/>
        <w:rPr>
          <w:rFonts w:ascii="Verdana" w:hAnsi="Verdana"/>
          <w:sz w:val="20"/>
          <w:szCs w:val="20"/>
          <w:lang w:val="pt-BR"/>
        </w:rPr>
      </w:pPr>
    </w:p>
    <w:p w14:paraId="430F75D3" w14:textId="02C2203F" w:rsidR="00E91CD3" w:rsidRDefault="00E91CD3" w:rsidP="00BF572E">
      <w:pPr>
        <w:widowControl w:val="0"/>
        <w:numPr>
          <w:ilvl w:val="12"/>
          <w:numId w:val="0"/>
        </w:numPr>
        <w:spacing w:line="240" w:lineRule="auto"/>
        <w:rPr>
          <w:rFonts w:ascii="Verdana" w:hAnsi="Verdana"/>
          <w:sz w:val="20"/>
          <w:szCs w:val="20"/>
          <w:lang w:val="pt-BR"/>
        </w:rPr>
      </w:pPr>
    </w:p>
    <w:p w14:paraId="6C5BB5F9" w14:textId="4AD40433" w:rsidR="00E91CD3" w:rsidRDefault="00E91CD3" w:rsidP="00BF572E">
      <w:pPr>
        <w:widowControl w:val="0"/>
        <w:numPr>
          <w:ilvl w:val="12"/>
          <w:numId w:val="0"/>
        </w:numPr>
        <w:spacing w:line="240" w:lineRule="auto"/>
        <w:rPr>
          <w:rFonts w:ascii="Verdana" w:hAnsi="Verdana"/>
          <w:sz w:val="20"/>
          <w:szCs w:val="20"/>
          <w:lang w:val="pt-BR"/>
        </w:rPr>
      </w:pPr>
    </w:p>
    <w:p w14:paraId="42B205EC" w14:textId="70AD82B4" w:rsidR="00E91CD3" w:rsidRDefault="00E91CD3" w:rsidP="00BF572E">
      <w:pPr>
        <w:widowControl w:val="0"/>
        <w:numPr>
          <w:ilvl w:val="12"/>
          <w:numId w:val="0"/>
        </w:numPr>
        <w:spacing w:line="240" w:lineRule="auto"/>
        <w:rPr>
          <w:rFonts w:ascii="Verdana" w:hAnsi="Verdana"/>
          <w:sz w:val="20"/>
          <w:szCs w:val="20"/>
          <w:lang w:val="pt-BR"/>
        </w:rPr>
      </w:pPr>
    </w:p>
    <w:p w14:paraId="4B7C189E" w14:textId="2DF0E2FB" w:rsidR="00E91CD3" w:rsidRDefault="00E91CD3" w:rsidP="00BF572E">
      <w:pPr>
        <w:widowControl w:val="0"/>
        <w:numPr>
          <w:ilvl w:val="12"/>
          <w:numId w:val="0"/>
        </w:numPr>
        <w:spacing w:line="240" w:lineRule="auto"/>
        <w:rPr>
          <w:rFonts w:ascii="Verdana" w:hAnsi="Verdana"/>
          <w:sz w:val="20"/>
          <w:szCs w:val="20"/>
          <w:lang w:val="pt-BR"/>
        </w:rPr>
      </w:pPr>
    </w:p>
    <w:p w14:paraId="0D407215" w14:textId="730BDD43" w:rsidR="00E91CD3" w:rsidRDefault="00E91CD3" w:rsidP="00BF572E">
      <w:pPr>
        <w:widowControl w:val="0"/>
        <w:numPr>
          <w:ilvl w:val="12"/>
          <w:numId w:val="0"/>
        </w:numPr>
        <w:spacing w:line="240" w:lineRule="auto"/>
        <w:rPr>
          <w:rFonts w:ascii="Verdana" w:hAnsi="Verdana"/>
          <w:sz w:val="20"/>
          <w:szCs w:val="20"/>
          <w:lang w:val="pt-BR"/>
        </w:rPr>
      </w:pPr>
    </w:p>
    <w:p w14:paraId="29344130" w14:textId="57FC1EF4" w:rsidR="00E91CD3" w:rsidRDefault="00E91CD3" w:rsidP="00BF572E">
      <w:pPr>
        <w:widowControl w:val="0"/>
        <w:numPr>
          <w:ilvl w:val="12"/>
          <w:numId w:val="0"/>
        </w:numPr>
        <w:spacing w:line="240" w:lineRule="auto"/>
        <w:rPr>
          <w:rFonts w:ascii="Verdana" w:hAnsi="Verdana"/>
          <w:sz w:val="20"/>
          <w:szCs w:val="20"/>
          <w:lang w:val="pt-BR"/>
        </w:rPr>
      </w:pPr>
    </w:p>
    <w:p w14:paraId="7E3C64DB" w14:textId="0DE75B6A" w:rsidR="00E91CD3" w:rsidRDefault="00E91CD3" w:rsidP="00BF572E">
      <w:pPr>
        <w:widowControl w:val="0"/>
        <w:numPr>
          <w:ilvl w:val="12"/>
          <w:numId w:val="0"/>
        </w:numPr>
        <w:spacing w:line="240" w:lineRule="auto"/>
        <w:rPr>
          <w:rFonts w:ascii="Verdana" w:hAnsi="Verdana"/>
          <w:sz w:val="20"/>
          <w:szCs w:val="20"/>
          <w:lang w:val="pt-BR"/>
        </w:rPr>
      </w:pPr>
    </w:p>
    <w:p w14:paraId="7FAABBAF" w14:textId="372E68A5" w:rsidR="00E91CD3" w:rsidRDefault="00E91CD3" w:rsidP="00BF572E">
      <w:pPr>
        <w:widowControl w:val="0"/>
        <w:numPr>
          <w:ilvl w:val="12"/>
          <w:numId w:val="0"/>
        </w:numPr>
        <w:spacing w:line="240" w:lineRule="auto"/>
        <w:rPr>
          <w:rFonts w:ascii="Verdana" w:hAnsi="Verdana"/>
          <w:sz w:val="20"/>
          <w:szCs w:val="20"/>
          <w:lang w:val="pt-BR"/>
        </w:rPr>
      </w:pPr>
    </w:p>
    <w:p w14:paraId="05407C37" w14:textId="77777777" w:rsidR="00DE000E" w:rsidRPr="002369F3" w:rsidRDefault="00DE000E" w:rsidP="00DE000E">
      <w:pPr>
        <w:pStyle w:val="Corpodetexto"/>
        <w:widowControl w:val="0"/>
        <w:spacing w:after="200" w:line="240" w:lineRule="auto"/>
        <w:rPr>
          <w:rFonts w:ascii="Verdana" w:hAnsi="Verdana"/>
          <w:sz w:val="20"/>
          <w:u w:val="single"/>
        </w:rPr>
      </w:pPr>
      <w:r w:rsidRPr="002369F3">
        <w:rPr>
          <w:rFonts w:ascii="Verdana" w:hAnsi="Verdana"/>
          <w:sz w:val="20"/>
          <w:u w:val="single"/>
        </w:rPr>
        <w:lastRenderedPageBreak/>
        <w:t>AGÊNCIA GOIANA DE GÁS CANALIZADO S.A. - GOIASGÁS</w:t>
      </w:r>
    </w:p>
    <w:p w14:paraId="15EA06C0" w14:textId="77777777" w:rsidR="00DE000E" w:rsidRPr="002369F3" w:rsidRDefault="00DE000E" w:rsidP="00DE000E">
      <w:pPr>
        <w:pStyle w:val="Corpodetexto"/>
        <w:widowControl w:val="0"/>
        <w:spacing w:line="240" w:lineRule="auto"/>
        <w:rPr>
          <w:rFonts w:ascii="Verdana" w:hAnsi="Verdana"/>
          <w:sz w:val="20"/>
        </w:rPr>
      </w:pPr>
      <w:r w:rsidRPr="002369F3">
        <w:rPr>
          <w:rFonts w:ascii="Verdana" w:hAnsi="Verdana"/>
          <w:sz w:val="20"/>
        </w:rPr>
        <w:t>NOTAS EXPLICATIVAS ÀS DEMONSTRAÇÕES FINANCEIRAS</w:t>
      </w:r>
    </w:p>
    <w:p w14:paraId="4E11B324" w14:textId="77777777" w:rsidR="00DE000E" w:rsidRPr="002369F3" w:rsidRDefault="00DE000E" w:rsidP="00DE000E">
      <w:pPr>
        <w:pStyle w:val="Corpodetexto"/>
        <w:widowControl w:val="0"/>
        <w:spacing w:line="240" w:lineRule="auto"/>
        <w:rPr>
          <w:rFonts w:ascii="Verdana" w:hAnsi="Verdana"/>
          <w:sz w:val="20"/>
          <w:u w:val="single"/>
          <w:vertAlign w:val="superscript"/>
        </w:rPr>
      </w:pPr>
      <w:r w:rsidRPr="002369F3">
        <w:rPr>
          <w:rFonts w:ascii="Verdana" w:hAnsi="Verdana"/>
          <w:sz w:val="20"/>
        </w:rPr>
        <w:t>PARA O EXERCÍCIO FINDO EM 31 DE DEZEMBRO DE 2016</w:t>
      </w:r>
    </w:p>
    <w:p w14:paraId="1812392F" w14:textId="77777777" w:rsidR="00DE000E" w:rsidRPr="002369F3" w:rsidRDefault="00DE000E" w:rsidP="00DE000E">
      <w:pPr>
        <w:pStyle w:val="Corpodetexto"/>
        <w:widowControl w:val="0"/>
        <w:spacing w:after="400" w:line="240" w:lineRule="auto"/>
        <w:rPr>
          <w:rFonts w:ascii="Verdana" w:hAnsi="Verdana"/>
          <w:sz w:val="20"/>
        </w:rPr>
      </w:pPr>
      <w:r w:rsidRPr="002369F3">
        <w:rPr>
          <w:rFonts w:ascii="Verdana" w:hAnsi="Verdana"/>
          <w:sz w:val="20"/>
        </w:rPr>
        <w:t>(Valores expressos em milhares de reais – R$, exceto quando de outra forma mencionado)</w:t>
      </w:r>
    </w:p>
    <w:p w14:paraId="0E287008" w14:textId="77777777" w:rsidR="00DE000E" w:rsidRPr="002369F3" w:rsidRDefault="00DE000E" w:rsidP="00DE000E">
      <w:pPr>
        <w:pStyle w:val="Ttulo1"/>
        <w:keepNext w:val="0"/>
        <w:keepLines w:val="0"/>
        <w:widowControl w:val="0"/>
        <w:numPr>
          <w:ilvl w:val="0"/>
          <w:numId w:val="27"/>
        </w:numPr>
        <w:spacing w:after="200" w:line="240" w:lineRule="auto"/>
        <w:ind w:left="454" w:hanging="454"/>
        <w:rPr>
          <w:rFonts w:ascii="Verdana" w:hAnsi="Verdana"/>
          <w:b w:val="0"/>
          <w:sz w:val="20"/>
        </w:rPr>
      </w:pPr>
      <w:r w:rsidRPr="002369F3">
        <w:rPr>
          <w:rFonts w:ascii="Verdana" w:hAnsi="Verdana"/>
          <w:b w:val="0"/>
          <w:sz w:val="20"/>
        </w:rPr>
        <w:t>INFORMAÇÕES GERAIS</w:t>
      </w:r>
    </w:p>
    <w:p w14:paraId="405E9FF9" w14:textId="77777777" w:rsidR="00DE000E" w:rsidRPr="002369F3" w:rsidRDefault="00DE000E" w:rsidP="00DE000E">
      <w:pPr>
        <w:widowControl w:val="0"/>
        <w:spacing w:after="200"/>
        <w:ind w:left="454"/>
        <w:rPr>
          <w:rFonts w:ascii="Verdana" w:hAnsi="Verdana"/>
          <w:sz w:val="20"/>
        </w:rPr>
      </w:pPr>
      <w:r w:rsidRPr="002369F3">
        <w:rPr>
          <w:rFonts w:ascii="Verdana" w:hAnsi="Verdana"/>
          <w:sz w:val="20"/>
        </w:rPr>
        <w:t>A Agência Goiana de Gás Canalizado S.A. – Goiasgás (“Companhia”) foi constituída em 24 de julho de 2001, com autorização da Lei Estadual nº 13.641, de 9 de junho de 2000, e tem por objeto social a exploração dos serviços de gás canalizado, entendendo-se como tal a distribuição e comercialização de gás natural e de outras origens, utilizando para a prestação desses serviços as vias terrestres e fluviais, além de outras atividades correlatas, necessárias para a distribuição do gás em todo o segmento consumidor, seja como combustível, matéria-prima, petroquímica, fertilizante ou como oxirredutor siderúrgico, seja para geração termelétrica ou outras finalidades e usos possibilitados pelos avanços tecnológicos. A Companhia poderá também efetuar a implantação e a operação das redes de distribuição de gás canalizado, podendo ainda adquirir e importar diretamente gás natural e executar os serviços de transporte, além de exercer atividades correlatas à sua finalidade principal, especialmente execução de estudos, pesquisas e projetos relacionados com o setor de gás, inclusive, sob a forma de prestação de serviços de consultoria técnica a terceiros, e participar do capital de outras sociedades, visando ao êxito na realização de suas atividades.</w:t>
      </w:r>
    </w:p>
    <w:p w14:paraId="092BEEB9" w14:textId="77777777" w:rsidR="00DE000E" w:rsidRPr="002369F3" w:rsidRDefault="00DE000E" w:rsidP="00DE000E">
      <w:pPr>
        <w:widowControl w:val="0"/>
        <w:spacing w:after="200"/>
        <w:ind w:left="454"/>
        <w:rPr>
          <w:rFonts w:ascii="Verdana" w:hAnsi="Verdana"/>
          <w:sz w:val="20"/>
        </w:rPr>
      </w:pPr>
      <w:r w:rsidRPr="002369F3">
        <w:rPr>
          <w:rFonts w:ascii="Verdana" w:hAnsi="Verdana"/>
          <w:sz w:val="20"/>
        </w:rPr>
        <w:t>A concessão da exploração tem prazo de vigência até 12 de setembro de 2031, podendo ser prorrogado por mais 30 anos.</w:t>
      </w:r>
    </w:p>
    <w:p w14:paraId="7571EBD2" w14:textId="77777777" w:rsidR="00DE000E" w:rsidRPr="002369F3" w:rsidRDefault="00DE000E" w:rsidP="00DE000E">
      <w:pPr>
        <w:widowControl w:val="0"/>
        <w:spacing w:after="400"/>
        <w:ind w:left="454"/>
        <w:rPr>
          <w:rFonts w:ascii="Verdana" w:hAnsi="Verdana"/>
          <w:sz w:val="20"/>
        </w:rPr>
      </w:pPr>
      <w:r w:rsidRPr="002369F3">
        <w:rPr>
          <w:rFonts w:ascii="Verdana" w:hAnsi="Verdana"/>
          <w:sz w:val="20"/>
        </w:rPr>
        <w:t>A Companhia entrou em operação em 29 de novembro de 2006, por meio do suprimento de Gás Natural Liquefeito - GNL, proveniente da cidade de Paulínia, no Estado de São Paulo, para o Estado de Goiás, e a sua distribuição a partir da celebração de contratos de compra e venda com seus distribuidores no Brasil. Para que a sua operação seja similar à de outras empresas distribuidoras de gás canalizado no Brasil, faz-se necessária a viabilização de um suprimento adequado às necessidades do Estado de Goiás por meio de um gasoduto de transporte de gás natural.</w:t>
      </w:r>
      <w:r>
        <w:rPr>
          <w:rFonts w:ascii="Verdana" w:hAnsi="Verdana"/>
          <w:sz w:val="20"/>
        </w:rPr>
        <w:t xml:space="preserve"> Até que o projeto seja concluído, os acionistas proverão os recursos necessários para a manutenção da operação.</w:t>
      </w:r>
    </w:p>
    <w:p w14:paraId="2E70D578" w14:textId="77777777" w:rsidR="00DE000E" w:rsidRPr="002369F3" w:rsidRDefault="00DE000E" w:rsidP="00DE000E">
      <w:pPr>
        <w:pStyle w:val="Ttulo1"/>
        <w:keepNext w:val="0"/>
        <w:keepLines w:val="0"/>
        <w:widowControl w:val="0"/>
        <w:numPr>
          <w:ilvl w:val="0"/>
          <w:numId w:val="27"/>
        </w:numPr>
        <w:spacing w:after="200" w:line="240" w:lineRule="auto"/>
        <w:ind w:left="454" w:hanging="454"/>
        <w:rPr>
          <w:rFonts w:ascii="Verdana" w:hAnsi="Verdana"/>
          <w:b w:val="0"/>
          <w:sz w:val="20"/>
        </w:rPr>
      </w:pPr>
      <w:r w:rsidRPr="002369F3">
        <w:rPr>
          <w:rFonts w:ascii="Verdana" w:hAnsi="Verdana"/>
          <w:b w:val="0"/>
          <w:sz w:val="20"/>
        </w:rPr>
        <w:t>APRESENTAÇÃO DAS DEMONSTRAÇÕES FINANCEIRAS</w:t>
      </w:r>
    </w:p>
    <w:p w14:paraId="39BA31F0" w14:textId="77777777" w:rsidR="00DE000E" w:rsidRPr="002369F3" w:rsidRDefault="00DE000E" w:rsidP="00DE000E">
      <w:pPr>
        <w:pStyle w:val="Normal10"/>
        <w:tabs>
          <w:tab w:val="clear" w:pos="0"/>
          <w:tab w:val="clear" w:pos="457"/>
          <w:tab w:val="clear" w:pos="914"/>
          <w:tab w:val="clear" w:pos="1372"/>
          <w:tab w:val="clear" w:pos="1829"/>
          <w:tab w:val="clear" w:pos="2286"/>
        </w:tabs>
        <w:spacing w:after="400" w:line="240" w:lineRule="auto"/>
        <w:ind w:left="454"/>
        <w:jc w:val="left"/>
        <w:rPr>
          <w:rFonts w:ascii="Verdana" w:hAnsi="Verdana"/>
          <w:sz w:val="20"/>
        </w:rPr>
      </w:pPr>
      <w:r w:rsidRPr="002369F3">
        <w:rPr>
          <w:rFonts w:ascii="Verdana" w:hAnsi="Verdana"/>
          <w:sz w:val="20"/>
        </w:rPr>
        <w:t>As demonstrações financeiras foram preparadas de acordo com as práticas contábeis adotadas no Brasil e os pronunciamentos, as orientações e as interpretações técnicos emitidos pelo Comitê de Pronunciamentos Contábeis - CPC e aprovados pelo Conselho Federal de Contabilidade - CFC.</w:t>
      </w:r>
    </w:p>
    <w:p w14:paraId="371A99C2" w14:textId="77777777" w:rsidR="00DE000E" w:rsidRPr="002369F3" w:rsidRDefault="00DE000E" w:rsidP="00DE000E">
      <w:pPr>
        <w:pStyle w:val="Ttulo1"/>
        <w:keepNext w:val="0"/>
        <w:keepLines w:val="0"/>
        <w:widowControl w:val="0"/>
        <w:numPr>
          <w:ilvl w:val="0"/>
          <w:numId w:val="27"/>
        </w:numPr>
        <w:spacing w:after="200" w:line="240" w:lineRule="auto"/>
        <w:ind w:left="454" w:hanging="454"/>
        <w:rPr>
          <w:rFonts w:ascii="Verdana" w:hAnsi="Verdana"/>
          <w:b w:val="0"/>
          <w:sz w:val="20"/>
        </w:rPr>
      </w:pPr>
      <w:r w:rsidRPr="002369F3">
        <w:rPr>
          <w:rFonts w:ascii="Verdana" w:hAnsi="Verdana"/>
          <w:b w:val="0"/>
          <w:sz w:val="20"/>
        </w:rPr>
        <w:t>SUMÁRIO DAS PRINCIPAIS POLÍTICAS CONTÁBEIS</w:t>
      </w:r>
    </w:p>
    <w:p w14:paraId="12896B97" w14:textId="77777777" w:rsidR="00DE000E" w:rsidRPr="002369F3" w:rsidRDefault="00DE000E" w:rsidP="00DE000E">
      <w:pPr>
        <w:pStyle w:val="Ttulo2"/>
        <w:keepNext w:val="0"/>
        <w:keepLines w:val="0"/>
        <w:widowControl w:val="0"/>
        <w:numPr>
          <w:ilvl w:val="1"/>
          <w:numId w:val="28"/>
        </w:numPr>
        <w:tabs>
          <w:tab w:val="right" w:pos="1077"/>
        </w:tabs>
        <w:spacing w:after="200" w:line="240" w:lineRule="auto"/>
        <w:ind w:left="1078" w:hanging="624"/>
        <w:rPr>
          <w:rFonts w:ascii="Verdana" w:hAnsi="Verdana"/>
          <w:sz w:val="20"/>
        </w:rPr>
      </w:pPr>
      <w:bookmarkStart w:id="0" w:name="_Toc288049408"/>
      <w:r w:rsidRPr="002369F3">
        <w:rPr>
          <w:rFonts w:ascii="Verdana" w:hAnsi="Verdana"/>
          <w:sz w:val="20"/>
        </w:rPr>
        <w:t>Instrumentos financeiros</w:t>
      </w:r>
      <w:bookmarkEnd w:id="0"/>
    </w:p>
    <w:p w14:paraId="3CF1379A" w14:textId="77777777" w:rsidR="00DE000E" w:rsidRPr="002369F3" w:rsidRDefault="00DE000E" w:rsidP="00DE000E">
      <w:pPr>
        <w:pStyle w:val="Ttulo3"/>
        <w:keepNext w:val="0"/>
        <w:keepLines w:val="0"/>
        <w:widowControl w:val="0"/>
        <w:numPr>
          <w:ilvl w:val="2"/>
          <w:numId w:val="28"/>
        </w:numPr>
        <w:tabs>
          <w:tab w:val="right" w:pos="1814"/>
        </w:tabs>
        <w:spacing w:after="200" w:line="240" w:lineRule="auto"/>
        <w:ind w:left="1814" w:hanging="737"/>
        <w:rPr>
          <w:rFonts w:ascii="Verdana" w:hAnsi="Verdana"/>
          <w:sz w:val="20"/>
        </w:rPr>
      </w:pPr>
      <w:r w:rsidRPr="002369F3">
        <w:rPr>
          <w:rFonts w:ascii="Verdana" w:hAnsi="Verdana"/>
          <w:sz w:val="20"/>
        </w:rPr>
        <w:t>Ativos financeiros</w:t>
      </w:r>
    </w:p>
    <w:p w14:paraId="0CEEEE2F" w14:textId="77777777" w:rsidR="00DE000E" w:rsidRPr="002369F3" w:rsidRDefault="00DE000E" w:rsidP="00DE000E">
      <w:pPr>
        <w:widowControl w:val="0"/>
        <w:spacing w:after="200"/>
        <w:ind w:left="1814"/>
        <w:rPr>
          <w:rFonts w:ascii="Verdana" w:hAnsi="Verdana"/>
          <w:sz w:val="20"/>
        </w:rPr>
      </w:pPr>
      <w:r w:rsidRPr="002369F3">
        <w:rPr>
          <w:rFonts w:ascii="Verdana" w:hAnsi="Verdana"/>
          <w:sz w:val="20"/>
        </w:rPr>
        <w:t>Os ativos financeiros mantidos pela Companhia, quando aplicável, são classificados sob as seguintes categorias: (a) ativos financeiros mensurados ao valor justo por meio do resultado; (b) ativos financeiros mantidos até o vencimento; (c) ativos financeiros disponíveis para venda; e (d) empréstimos e recebíveis. A classificação depende da finalidade para a qual os ativos e passivos financeiros foram adquiridos ou contratados.</w:t>
      </w:r>
    </w:p>
    <w:p w14:paraId="45342F61" w14:textId="77777777" w:rsidR="00DE000E" w:rsidRPr="002369F3" w:rsidRDefault="00DE000E" w:rsidP="00DE000E">
      <w:pPr>
        <w:widowControl w:val="0"/>
        <w:spacing w:after="200"/>
        <w:ind w:left="1814"/>
        <w:rPr>
          <w:rFonts w:ascii="Verdana" w:hAnsi="Verdana"/>
          <w:sz w:val="20"/>
        </w:rPr>
      </w:pPr>
      <w:r>
        <w:rPr>
          <w:rFonts w:ascii="Verdana" w:hAnsi="Verdana"/>
          <w:sz w:val="20"/>
        </w:rPr>
        <w:br w:type="page"/>
      </w:r>
      <w:r w:rsidRPr="002369F3">
        <w:rPr>
          <w:rFonts w:ascii="Verdana" w:hAnsi="Verdana"/>
          <w:sz w:val="20"/>
        </w:rPr>
        <w:lastRenderedPageBreak/>
        <w:t>A Companhia não possui instrumentos financeiros para as categorias classificadas nos itens (a), (b) e (c) mencionados.</w:t>
      </w:r>
    </w:p>
    <w:p w14:paraId="7E0A7FD1" w14:textId="77777777" w:rsidR="00DE000E" w:rsidRPr="002369F3" w:rsidRDefault="00DE000E" w:rsidP="00DE000E">
      <w:pPr>
        <w:pStyle w:val="DELOITTE"/>
        <w:widowControl w:val="0"/>
        <w:tabs>
          <w:tab w:val="clear" w:pos="284"/>
          <w:tab w:val="clear" w:pos="369"/>
          <w:tab w:val="clear" w:pos="567"/>
          <w:tab w:val="clear" w:pos="1134"/>
          <w:tab w:val="clear" w:pos="1701"/>
          <w:tab w:val="clear" w:pos="2268"/>
        </w:tabs>
        <w:spacing w:after="200"/>
        <w:ind w:left="1814"/>
        <w:jc w:val="left"/>
        <w:rPr>
          <w:rFonts w:ascii="Verdana" w:hAnsi="Verdana"/>
          <w:sz w:val="20"/>
          <w:u w:val="single"/>
        </w:rPr>
      </w:pPr>
      <w:r w:rsidRPr="002369F3">
        <w:rPr>
          <w:rFonts w:ascii="Verdana" w:hAnsi="Verdana"/>
          <w:sz w:val="20"/>
          <w:u w:val="single"/>
        </w:rPr>
        <w:t>Empréstimos e recebíveis</w:t>
      </w:r>
    </w:p>
    <w:p w14:paraId="73D65E1F" w14:textId="77777777" w:rsidR="00DE000E" w:rsidRPr="002369F3" w:rsidRDefault="00DE000E" w:rsidP="00DE000E">
      <w:pPr>
        <w:widowControl w:val="0"/>
        <w:spacing w:after="200"/>
        <w:ind w:left="1814"/>
        <w:rPr>
          <w:rFonts w:ascii="Verdana" w:hAnsi="Verdana"/>
          <w:sz w:val="20"/>
        </w:rPr>
      </w:pPr>
      <w:r w:rsidRPr="002369F3">
        <w:rPr>
          <w:rFonts w:ascii="Verdana" w:hAnsi="Verdana"/>
          <w:sz w:val="20"/>
        </w:rPr>
        <w:t xml:space="preserve">São incluídos nessa classificação os ativos financeiros não derivativos, com recebimentos fixos ou determináveis que não são cotados em um mercado ativo. Os empréstimos e recebíveis são mensurados pelo valor do custo amortizado utilizando-se o </w:t>
      </w:r>
      <w:r>
        <w:rPr>
          <w:rFonts w:ascii="Verdana" w:hAnsi="Verdana"/>
          <w:sz w:val="20"/>
        </w:rPr>
        <w:t>método da taxa de juros efetiva</w:t>
      </w:r>
      <w:r w:rsidRPr="002369F3">
        <w:rPr>
          <w:rFonts w:ascii="Verdana" w:hAnsi="Verdana"/>
          <w:sz w:val="20"/>
        </w:rPr>
        <w:t xml:space="preserve">s, deduzidos de qualquer perda por redução </w:t>
      </w:r>
      <w:r>
        <w:rPr>
          <w:rFonts w:ascii="Verdana" w:hAnsi="Verdana"/>
          <w:sz w:val="20"/>
        </w:rPr>
        <w:t>a</w:t>
      </w:r>
      <w:r w:rsidRPr="002369F3">
        <w:rPr>
          <w:rFonts w:ascii="Verdana" w:hAnsi="Verdana"/>
          <w:sz w:val="20"/>
        </w:rPr>
        <w:t>o valor recuperável. A receita de juros é reconhecida por meio da aplicação da taxa de juros efetiva, exceto para créditos de curto prazo quando o reconhecimento de juros seria imaterial.</w:t>
      </w:r>
    </w:p>
    <w:p w14:paraId="01E5CC5E" w14:textId="77777777" w:rsidR="00DE000E" w:rsidRPr="002369F3" w:rsidRDefault="00DE000E" w:rsidP="00DE000E">
      <w:pPr>
        <w:widowControl w:val="0"/>
        <w:spacing w:after="200"/>
        <w:ind w:left="1814"/>
        <w:rPr>
          <w:rFonts w:ascii="Verdana" w:hAnsi="Verdana"/>
          <w:sz w:val="20"/>
        </w:rPr>
      </w:pPr>
      <w:r w:rsidRPr="002369F3">
        <w:rPr>
          <w:rFonts w:ascii="Verdana" w:hAnsi="Verdana"/>
          <w:sz w:val="20"/>
        </w:rPr>
        <w:t>No caso da Companhia compreende:</w:t>
      </w:r>
    </w:p>
    <w:p w14:paraId="67DDE46C" w14:textId="77777777" w:rsidR="00DE000E" w:rsidRPr="002369F3" w:rsidRDefault="00DE000E" w:rsidP="00DE000E">
      <w:pPr>
        <w:pStyle w:val="DELOITTE"/>
        <w:widowControl w:val="0"/>
        <w:tabs>
          <w:tab w:val="clear" w:pos="284"/>
          <w:tab w:val="clear" w:pos="369"/>
          <w:tab w:val="clear" w:pos="567"/>
          <w:tab w:val="clear" w:pos="1134"/>
          <w:tab w:val="clear" w:pos="1701"/>
          <w:tab w:val="clear" w:pos="2268"/>
        </w:tabs>
        <w:spacing w:after="200"/>
        <w:ind w:left="1814"/>
        <w:jc w:val="left"/>
        <w:rPr>
          <w:rFonts w:ascii="Verdana" w:hAnsi="Verdana"/>
          <w:i/>
          <w:sz w:val="20"/>
        </w:rPr>
      </w:pPr>
      <w:r w:rsidRPr="002369F3">
        <w:rPr>
          <w:rFonts w:ascii="Verdana" w:hAnsi="Verdana"/>
          <w:i/>
          <w:sz w:val="20"/>
        </w:rPr>
        <w:t>Caixa e equivalentes de caixa</w:t>
      </w:r>
    </w:p>
    <w:p w14:paraId="4690FEDE" w14:textId="77777777" w:rsidR="00DE000E" w:rsidRPr="002369F3" w:rsidRDefault="00DE000E" w:rsidP="00DE000E">
      <w:pPr>
        <w:widowControl w:val="0"/>
        <w:spacing w:after="200"/>
        <w:ind w:left="1814"/>
        <w:rPr>
          <w:rFonts w:ascii="Verdana" w:hAnsi="Verdana"/>
          <w:sz w:val="20"/>
        </w:rPr>
      </w:pPr>
      <w:r w:rsidRPr="002369F3">
        <w:rPr>
          <w:rFonts w:ascii="Verdana" w:hAnsi="Verdana"/>
          <w:sz w:val="20"/>
        </w:rPr>
        <w:t>São representados por fundo fixo de caixa, recursos em contas bancárias de livre movimentação e por aplicações financeiras cujos saldos não diferem significativamente dos valores de mercado, com até 90 dias da data da aplicação ou considerados de liquidez imediata ou conversíveis em um montante conhecido de caixa e que estão sujeitos a um insignificante risco de mudança de valor, os quais são registrados pelos valores de custo acrescidos dos rendimentos auferidos até as datas</w:t>
      </w:r>
      <w:r>
        <w:rPr>
          <w:rFonts w:ascii="Verdana" w:hAnsi="Verdana"/>
          <w:sz w:val="20"/>
        </w:rPr>
        <w:t xml:space="preserve"> das demonstrações financeiras</w:t>
      </w:r>
      <w:r w:rsidRPr="002369F3">
        <w:rPr>
          <w:rFonts w:ascii="Verdana" w:hAnsi="Verdana"/>
          <w:sz w:val="20"/>
        </w:rPr>
        <w:t>, que não excedem o seu valor de mercado ou de realização.</w:t>
      </w:r>
    </w:p>
    <w:p w14:paraId="438E7040" w14:textId="77777777" w:rsidR="00DE000E" w:rsidRPr="002369F3" w:rsidRDefault="00DE000E" w:rsidP="00DE000E">
      <w:pPr>
        <w:pStyle w:val="DELOITTE"/>
        <w:widowControl w:val="0"/>
        <w:tabs>
          <w:tab w:val="clear" w:pos="284"/>
          <w:tab w:val="clear" w:pos="369"/>
          <w:tab w:val="clear" w:pos="567"/>
          <w:tab w:val="clear" w:pos="1134"/>
          <w:tab w:val="clear" w:pos="1701"/>
          <w:tab w:val="clear" w:pos="2268"/>
        </w:tabs>
        <w:spacing w:after="200"/>
        <w:ind w:left="1814"/>
        <w:jc w:val="left"/>
        <w:rPr>
          <w:rFonts w:ascii="Verdana" w:hAnsi="Verdana"/>
          <w:sz w:val="20"/>
        </w:rPr>
      </w:pPr>
      <w:r w:rsidRPr="002369F3">
        <w:rPr>
          <w:rFonts w:ascii="Verdana" w:hAnsi="Verdana"/>
          <w:i/>
          <w:sz w:val="20"/>
        </w:rPr>
        <w:t>Contas a receber</w:t>
      </w:r>
    </w:p>
    <w:p w14:paraId="4A752CC7" w14:textId="77777777" w:rsidR="00DE000E" w:rsidRPr="002369F3" w:rsidRDefault="00DE000E" w:rsidP="00DE000E">
      <w:pPr>
        <w:widowControl w:val="0"/>
        <w:spacing w:after="200"/>
        <w:ind w:left="1814"/>
        <w:rPr>
          <w:rFonts w:ascii="Verdana" w:hAnsi="Verdana"/>
          <w:sz w:val="20"/>
        </w:rPr>
      </w:pPr>
      <w:r w:rsidRPr="002369F3">
        <w:rPr>
          <w:rFonts w:ascii="Verdana" w:hAnsi="Verdana"/>
          <w:sz w:val="20"/>
        </w:rPr>
        <w:t>São demonstradas ao valor de realização, incluindo, quando aplicável, os rendimentos e as variações monetárias e cambiais auferidos até a data das demonstrações financeiras, ajustados por perdas estimadas, se necessário.</w:t>
      </w:r>
    </w:p>
    <w:p w14:paraId="0C43ACDB" w14:textId="77777777" w:rsidR="00DE000E" w:rsidRPr="002369F3" w:rsidRDefault="00DE000E" w:rsidP="00DE000E">
      <w:pPr>
        <w:widowControl w:val="0"/>
        <w:spacing w:after="200"/>
        <w:ind w:left="1814"/>
        <w:rPr>
          <w:rFonts w:ascii="Verdana" w:hAnsi="Verdana"/>
          <w:sz w:val="20"/>
        </w:rPr>
      </w:pPr>
      <w:r w:rsidRPr="002369F3">
        <w:rPr>
          <w:rFonts w:ascii="Verdana" w:hAnsi="Verdana"/>
          <w:sz w:val="20"/>
        </w:rPr>
        <w:t>Os montantes a receber são registrados com base nos valores nominais e não são ajustados a valor presente por apresentarem vencimento de curto prazo e por não apresentarem um efeito relevante nas demonstrações financeiras.</w:t>
      </w:r>
    </w:p>
    <w:p w14:paraId="1B4B09E1" w14:textId="77777777" w:rsidR="00DE000E" w:rsidRPr="002369F3" w:rsidRDefault="00DE000E" w:rsidP="00DE000E">
      <w:pPr>
        <w:pStyle w:val="Ttulo3"/>
        <w:keepNext w:val="0"/>
        <w:keepLines w:val="0"/>
        <w:widowControl w:val="0"/>
        <w:numPr>
          <w:ilvl w:val="2"/>
          <w:numId w:val="28"/>
        </w:numPr>
        <w:tabs>
          <w:tab w:val="right" w:pos="1814"/>
        </w:tabs>
        <w:spacing w:after="200" w:line="240" w:lineRule="auto"/>
        <w:ind w:left="1814" w:hanging="737"/>
        <w:rPr>
          <w:rFonts w:ascii="Verdana" w:hAnsi="Verdana"/>
          <w:sz w:val="20"/>
        </w:rPr>
      </w:pPr>
      <w:r w:rsidRPr="002369F3">
        <w:rPr>
          <w:rFonts w:ascii="Verdana" w:hAnsi="Verdana"/>
          <w:sz w:val="20"/>
        </w:rPr>
        <w:t>Deterioração de ativos financeiros</w:t>
      </w:r>
    </w:p>
    <w:p w14:paraId="28C6B8AF" w14:textId="77777777" w:rsidR="00DE000E" w:rsidRPr="002369F3" w:rsidRDefault="00DE000E" w:rsidP="00DE000E">
      <w:pPr>
        <w:widowControl w:val="0"/>
        <w:spacing w:after="200"/>
        <w:ind w:left="1814"/>
        <w:rPr>
          <w:rFonts w:ascii="Verdana" w:hAnsi="Verdana"/>
          <w:sz w:val="20"/>
        </w:rPr>
      </w:pPr>
      <w:r w:rsidRPr="002369F3">
        <w:rPr>
          <w:rFonts w:ascii="Verdana" w:hAnsi="Verdana"/>
          <w:sz w:val="20"/>
        </w:rPr>
        <w:t xml:space="preserve">Ativos financeiros são avaliados a cada data de </w:t>
      </w:r>
      <w:r>
        <w:rPr>
          <w:rFonts w:ascii="Verdana" w:hAnsi="Verdana"/>
          <w:sz w:val="20"/>
        </w:rPr>
        <w:t>B</w:t>
      </w:r>
      <w:r w:rsidRPr="002369F3">
        <w:rPr>
          <w:rFonts w:ascii="Verdana" w:hAnsi="Verdana"/>
          <w:sz w:val="20"/>
        </w:rPr>
        <w:t>alanço para identificação de eventual deterioração de ativos (“</w:t>
      </w:r>
      <w:r w:rsidRPr="0086163F">
        <w:rPr>
          <w:rFonts w:ascii="Verdana" w:hAnsi="Verdana"/>
          <w:sz w:val="20"/>
        </w:rPr>
        <w:t>impairment</w:t>
      </w:r>
      <w:r w:rsidRPr="002369F3">
        <w:rPr>
          <w:rFonts w:ascii="Verdana" w:hAnsi="Verdana"/>
          <w:sz w:val="20"/>
        </w:rPr>
        <w:t>”). São considerados deteriorados quando existem evidências de que um ou mais eventos tenham ocorrido após o reconhecimento inicial do ativo financeiro e que tenham impactado o fluxo estimado de caixa futuro do investimento.</w:t>
      </w:r>
    </w:p>
    <w:p w14:paraId="6AA7D109" w14:textId="77777777" w:rsidR="00DE000E" w:rsidRPr="002369F3" w:rsidRDefault="00DE000E" w:rsidP="00DE000E">
      <w:pPr>
        <w:widowControl w:val="0"/>
        <w:spacing w:after="200"/>
        <w:ind w:left="1814"/>
        <w:rPr>
          <w:rFonts w:ascii="Verdana" w:hAnsi="Verdana"/>
          <w:sz w:val="20"/>
        </w:rPr>
      </w:pPr>
      <w:r w:rsidRPr="002369F3">
        <w:rPr>
          <w:rFonts w:ascii="Verdana" w:hAnsi="Verdana"/>
          <w:sz w:val="20"/>
        </w:rPr>
        <w:t>A Companhia não opera com instrumentos financeiros derivativos.</w:t>
      </w:r>
    </w:p>
    <w:p w14:paraId="430B40B4" w14:textId="77777777" w:rsidR="00DE000E" w:rsidRPr="002369F3" w:rsidRDefault="00DE000E" w:rsidP="00DE000E">
      <w:pPr>
        <w:pStyle w:val="Ttulo3"/>
        <w:keepNext w:val="0"/>
        <w:keepLines w:val="0"/>
        <w:widowControl w:val="0"/>
        <w:numPr>
          <w:ilvl w:val="2"/>
          <w:numId w:val="28"/>
        </w:numPr>
        <w:tabs>
          <w:tab w:val="right" w:pos="1814"/>
        </w:tabs>
        <w:spacing w:after="200" w:line="240" w:lineRule="auto"/>
        <w:ind w:left="1814" w:hanging="737"/>
        <w:rPr>
          <w:rFonts w:ascii="Verdana" w:hAnsi="Verdana"/>
          <w:sz w:val="20"/>
        </w:rPr>
      </w:pPr>
      <w:r w:rsidRPr="002369F3">
        <w:rPr>
          <w:rFonts w:ascii="Verdana" w:hAnsi="Verdana"/>
          <w:sz w:val="20"/>
        </w:rPr>
        <w:t>Passivos financeiros</w:t>
      </w:r>
    </w:p>
    <w:p w14:paraId="21BE0B97" w14:textId="77777777" w:rsidR="00DE000E" w:rsidRPr="002369F3" w:rsidRDefault="00DE000E" w:rsidP="00DE000E">
      <w:pPr>
        <w:widowControl w:val="0"/>
        <w:spacing w:after="200"/>
        <w:ind w:left="1814"/>
        <w:rPr>
          <w:rFonts w:ascii="Verdana" w:hAnsi="Verdana"/>
          <w:sz w:val="20"/>
        </w:rPr>
      </w:pPr>
      <w:r w:rsidRPr="002369F3">
        <w:rPr>
          <w:rFonts w:ascii="Verdana" w:hAnsi="Verdana"/>
          <w:sz w:val="20"/>
        </w:rPr>
        <w:t>Os passivos financeiros da Companhia são substancialmente representados por fornecedores. Estão demonstrados pelos valores de contratação, acrescidos dos encargos pactuados, que incluem juros e atualização monetária ou cambial incorridos.</w:t>
      </w:r>
    </w:p>
    <w:p w14:paraId="12CF5D4D" w14:textId="77777777" w:rsidR="00DE000E" w:rsidRPr="002369F3" w:rsidRDefault="00DE000E" w:rsidP="00DE000E">
      <w:pPr>
        <w:widowControl w:val="0"/>
        <w:spacing w:after="200"/>
        <w:ind w:left="1814"/>
        <w:rPr>
          <w:rFonts w:ascii="Verdana" w:hAnsi="Verdana"/>
          <w:sz w:val="20"/>
        </w:rPr>
      </w:pPr>
      <w:r w:rsidRPr="002369F3">
        <w:rPr>
          <w:rFonts w:ascii="Verdana" w:hAnsi="Verdana"/>
          <w:sz w:val="20"/>
        </w:rPr>
        <w:t>Quando aplicável, são demonstrados pelo valor justo, líquido dos custos de transação incorridos, e são subsequentemente mensurados ao custo amortizado usando o método da taxa de juros efetiva.</w:t>
      </w:r>
    </w:p>
    <w:p w14:paraId="383B045A" w14:textId="77777777" w:rsidR="00DE000E" w:rsidRPr="002369F3" w:rsidRDefault="00DE000E" w:rsidP="00DE000E">
      <w:pPr>
        <w:widowControl w:val="0"/>
        <w:spacing w:after="200"/>
        <w:ind w:left="1814"/>
        <w:rPr>
          <w:rFonts w:ascii="Verdana" w:hAnsi="Verdana"/>
          <w:sz w:val="20"/>
        </w:rPr>
      </w:pPr>
      <w:r>
        <w:rPr>
          <w:rFonts w:ascii="Verdana" w:hAnsi="Verdana"/>
          <w:sz w:val="20"/>
        </w:rPr>
        <w:br w:type="page"/>
      </w:r>
      <w:r w:rsidRPr="002369F3">
        <w:rPr>
          <w:rFonts w:ascii="Verdana" w:hAnsi="Verdana"/>
          <w:sz w:val="20"/>
        </w:rPr>
        <w:lastRenderedPageBreak/>
        <w:t xml:space="preserve">O </w:t>
      </w:r>
      <w:r>
        <w:rPr>
          <w:rFonts w:ascii="Verdana" w:hAnsi="Verdana"/>
          <w:sz w:val="20"/>
        </w:rPr>
        <w:t>método da taxa de juros efetiva</w:t>
      </w:r>
      <w:r w:rsidRPr="002369F3">
        <w:rPr>
          <w:rFonts w:ascii="Verdana" w:hAnsi="Verdana"/>
          <w:sz w:val="20"/>
        </w:rPr>
        <w:t xml:space="preserve">s é utilizado para calcular o custo amortizado de um passivo financeiro e alocar sua despesa de juros pelo respectivo </w:t>
      </w:r>
      <w:r>
        <w:rPr>
          <w:rFonts w:ascii="Verdana" w:hAnsi="Verdana"/>
          <w:sz w:val="20"/>
        </w:rPr>
        <w:t>exercício</w:t>
      </w:r>
      <w:r w:rsidRPr="002369F3">
        <w:rPr>
          <w:rFonts w:ascii="Verdana" w:hAnsi="Verdana"/>
          <w:sz w:val="20"/>
        </w:rPr>
        <w:t>.</w:t>
      </w:r>
    </w:p>
    <w:p w14:paraId="4B22BF12" w14:textId="77777777" w:rsidR="00DE000E" w:rsidRPr="002369F3" w:rsidRDefault="00DE000E" w:rsidP="00DE000E">
      <w:pPr>
        <w:pStyle w:val="Ttulo2"/>
        <w:keepNext w:val="0"/>
        <w:keepLines w:val="0"/>
        <w:widowControl w:val="0"/>
        <w:numPr>
          <w:ilvl w:val="1"/>
          <w:numId w:val="28"/>
        </w:numPr>
        <w:tabs>
          <w:tab w:val="right" w:pos="1077"/>
        </w:tabs>
        <w:spacing w:after="200" w:line="240" w:lineRule="auto"/>
        <w:ind w:left="1078" w:hanging="624"/>
        <w:rPr>
          <w:rFonts w:ascii="Verdana" w:hAnsi="Verdana"/>
          <w:sz w:val="20"/>
        </w:rPr>
      </w:pPr>
      <w:r w:rsidRPr="002369F3">
        <w:rPr>
          <w:rFonts w:ascii="Verdana" w:hAnsi="Verdana"/>
          <w:sz w:val="20"/>
        </w:rPr>
        <w:t>Estoques</w:t>
      </w:r>
    </w:p>
    <w:p w14:paraId="0F08EF3B" w14:textId="77777777" w:rsidR="00DE000E" w:rsidRPr="002369F3" w:rsidRDefault="00DE000E" w:rsidP="00DE000E">
      <w:pPr>
        <w:widowControl w:val="0"/>
        <w:spacing w:after="200"/>
        <w:ind w:left="1078"/>
        <w:rPr>
          <w:rFonts w:ascii="Verdana" w:hAnsi="Verdana"/>
          <w:sz w:val="20"/>
        </w:rPr>
      </w:pPr>
      <w:r w:rsidRPr="002369F3">
        <w:rPr>
          <w:rFonts w:ascii="Verdana" w:hAnsi="Verdana"/>
          <w:sz w:val="20"/>
        </w:rPr>
        <w:t>São avaliados ao custo ou ao valor realizável líquido, dos dois o menor.</w:t>
      </w:r>
    </w:p>
    <w:p w14:paraId="64CE6E2B" w14:textId="77777777" w:rsidR="00DE000E" w:rsidRPr="002369F3" w:rsidRDefault="00DE000E" w:rsidP="00DE000E">
      <w:pPr>
        <w:widowControl w:val="0"/>
        <w:spacing w:after="200"/>
        <w:ind w:left="1078"/>
        <w:rPr>
          <w:rFonts w:ascii="Verdana" w:hAnsi="Verdana"/>
          <w:sz w:val="20"/>
        </w:rPr>
      </w:pPr>
      <w:r w:rsidRPr="002369F3">
        <w:rPr>
          <w:rFonts w:ascii="Verdana" w:hAnsi="Verdana"/>
          <w:sz w:val="20"/>
        </w:rPr>
        <w:t>O valor realizável líquido corresponde ao preço de venda no curso normal dos negócios, menos os custos estimados de conclusão e os custos estimados necessários para a realização da venda.</w:t>
      </w:r>
    </w:p>
    <w:p w14:paraId="5E654940" w14:textId="77777777" w:rsidR="00DE000E" w:rsidRPr="002369F3" w:rsidRDefault="00DE000E" w:rsidP="00DE000E">
      <w:pPr>
        <w:widowControl w:val="0"/>
        <w:spacing w:after="200"/>
        <w:ind w:left="1078"/>
        <w:rPr>
          <w:rFonts w:ascii="Verdana" w:hAnsi="Verdana"/>
          <w:sz w:val="20"/>
        </w:rPr>
      </w:pPr>
      <w:r w:rsidRPr="002369F3">
        <w:rPr>
          <w:rFonts w:ascii="Verdana" w:hAnsi="Verdana"/>
          <w:sz w:val="20"/>
        </w:rPr>
        <w:t>Quando necessário, os estoques são deduzidos de perdas estimadas, constituídas em caso de desvalorização, obsolescência e perdas de inventário físico.</w:t>
      </w:r>
    </w:p>
    <w:p w14:paraId="6EB81016" w14:textId="77777777" w:rsidR="00DE000E" w:rsidRPr="002369F3" w:rsidRDefault="00DE000E" w:rsidP="00DE000E">
      <w:pPr>
        <w:pStyle w:val="Ttulo2"/>
        <w:keepNext w:val="0"/>
        <w:keepLines w:val="0"/>
        <w:widowControl w:val="0"/>
        <w:numPr>
          <w:ilvl w:val="1"/>
          <w:numId w:val="28"/>
        </w:numPr>
        <w:tabs>
          <w:tab w:val="right" w:pos="1077"/>
        </w:tabs>
        <w:spacing w:after="200" w:line="240" w:lineRule="auto"/>
        <w:ind w:left="1078" w:hanging="624"/>
        <w:rPr>
          <w:rFonts w:ascii="Verdana" w:hAnsi="Verdana"/>
          <w:sz w:val="20"/>
        </w:rPr>
      </w:pPr>
      <w:r w:rsidRPr="002369F3">
        <w:rPr>
          <w:rFonts w:ascii="Verdana" w:hAnsi="Verdana"/>
          <w:sz w:val="20"/>
        </w:rPr>
        <w:t>Intangível</w:t>
      </w:r>
    </w:p>
    <w:p w14:paraId="264E1527" w14:textId="77777777" w:rsidR="00DE000E" w:rsidRPr="002369F3" w:rsidRDefault="00DE000E" w:rsidP="00DE000E">
      <w:pPr>
        <w:widowControl w:val="0"/>
        <w:spacing w:after="200"/>
        <w:ind w:left="1078"/>
        <w:rPr>
          <w:rFonts w:ascii="Verdana" w:hAnsi="Verdana"/>
          <w:sz w:val="20"/>
        </w:rPr>
      </w:pPr>
      <w:r w:rsidRPr="002369F3">
        <w:rPr>
          <w:rFonts w:ascii="Verdana" w:hAnsi="Verdana"/>
          <w:sz w:val="20"/>
        </w:rPr>
        <w:t>Compreende o direito de uso da infraestrutura, construída pela concessionária como parte do contrato de concessão do serviço público de gás combustível canalizado (direito de cobrar dos usuários do serviço público por ela prestado), de acordo com as disposições das Resoluções CFC nº 1.003/10, nº 1.261/09 e nº 1.318/10, que aprova</w:t>
      </w:r>
      <w:r>
        <w:rPr>
          <w:rFonts w:ascii="Verdana" w:hAnsi="Verdana"/>
          <w:sz w:val="20"/>
        </w:rPr>
        <w:t>ra</w:t>
      </w:r>
      <w:r w:rsidRPr="002369F3">
        <w:rPr>
          <w:rFonts w:ascii="Verdana" w:hAnsi="Verdana"/>
          <w:sz w:val="20"/>
        </w:rPr>
        <w:t xml:space="preserve">m, respectivamente, o </w:t>
      </w:r>
      <w:r>
        <w:rPr>
          <w:rFonts w:ascii="Verdana" w:hAnsi="Verdana"/>
          <w:sz w:val="20"/>
        </w:rPr>
        <w:t>P</w:t>
      </w:r>
      <w:r w:rsidRPr="002369F3">
        <w:rPr>
          <w:rFonts w:ascii="Verdana" w:hAnsi="Verdana"/>
          <w:sz w:val="20"/>
        </w:rPr>
        <w:t xml:space="preserve">ronunciamento </w:t>
      </w:r>
      <w:r>
        <w:rPr>
          <w:rFonts w:ascii="Verdana" w:hAnsi="Verdana"/>
          <w:sz w:val="20"/>
        </w:rPr>
        <w:t>T</w:t>
      </w:r>
      <w:r w:rsidRPr="002369F3">
        <w:rPr>
          <w:rFonts w:ascii="Verdana" w:hAnsi="Verdana"/>
          <w:sz w:val="20"/>
        </w:rPr>
        <w:t xml:space="preserve">écnico CPC 04 (R1) – Ativos Intangíveis, a </w:t>
      </w:r>
      <w:r>
        <w:rPr>
          <w:rFonts w:ascii="Verdana" w:hAnsi="Verdana"/>
          <w:sz w:val="20"/>
        </w:rPr>
        <w:t>I</w:t>
      </w:r>
      <w:r w:rsidRPr="002369F3">
        <w:rPr>
          <w:rFonts w:ascii="Verdana" w:hAnsi="Verdana"/>
          <w:sz w:val="20"/>
        </w:rPr>
        <w:t xml:space="preserve">nterpretação </w:t>
      </w:r>
      <w:r>
        <w:rPr>
          <w:rFonts w:ascii="Verdana" w:hAnsi="Verdana"/>
          <w:sz w:val="20"/>
        </w:rPr>
        <w:t>T</w:t>
      </w:r>
      <w:r w:rsidRPr="002369F3">
        <w:rPr>
          <w:rFonts w:ascii="Verdana" w:hAnsi="Verdana"/>
          <w:sz w:val="20"/>
        </w:rPr>
        <w:t>écnica ICPC 01</w:t>
      </w:r>
      <w:r>
        <w:rPr>
          <w:rFonts w:ascii="Verdana" w:hAnsi="Verdana"/>
          <w:sz w:val="20"/>
        </w:rPr>
        <w:t xml:space="preserve"> (R1)</w:t>
      </w:r>
      <w:r w:rsidRPr="002369F3">
        <w:rPr>
          <w:rFonts w:ascii="Verdana" w:hAnsi="Verdana"/>
          <w:sz w:val="20"/>
        </w:rPr>
        <w:t xml:space="preserve"> – Contratos de Concessão e a </w:t>
      </w:r>
      <w:r>
        <w:rPr>
          <w:rFonts w:ascii="Verdana" w:hAnsi="Verdana"/>
          <w:sz w:val="20"/>
        </w:rPr>
        <w:t>O</w:t>
      </w:r>
      <w:r w:rsidRPr="002369F3">
        <w:rPr>
          <w:rFonts w:ascii="Verdana" w:hAnsi="Verdana"/>
          <w:sz w:val="20"/>
        </w:rPr>
        <w:t xml:space="preserve">rientação </w:t>
      </w:r>
      <w:r>
        <w:rPr>
          <w:rFonts w:ascii="Verdana" w:hAnsi="Verdana"/>
          <w:sz w:val="20"/>
        </w:rPr>
        <w:t>T</w:t>
      </w:r>
      <w:r w:rsidRPr="002369F3">
        <w:rPr>
          <w:rFonts w:ascii="Verdana" w:hAnsi="Verdana"/>
          <w:sz w:val="20"/>
        </w:rPr>
        <w:t>écnica OCPC 05 – Contratos de Concessão.</w:t>
      </w:r>
    </w:p>
    <w:p w14:paraId="1C8E4812" w14:textId="77777777" w:rsidR="00DE000E" w:rsidRPr="002369F3" w:rsidRDefault="00DE000E" w:rsidP="00DE000E">
      <w:pPr>
        <w:widowControl w:val="0"/>
        <w:spacing w:after="200"/>
        <w:ind w:left="1078"/>
        <w:rPr>
          <w:rFonts w:ascii="Verdana" w:hAnsi="Verdana"/>
          <w:sz w:val="20"/>
        </w:rPr>
      </w:pPr>
      <w:r w:rsidRPr="002369F3">
        <w:rPr>
          <w:rFonts w:ascii="Verdana" w:hAnsi="Verdana"/>
          <w:sz w:val="20"/>
        </w:rPr>
        <w:t>É avaliado ao custo de aquisição, deduzido da amortização acumulada e das perdas por redução ao valor recuperável, quando aplicável.</w:t>
      </w:r>
    </w:p>
    <w:p w14:paraId="196F9848" w14:textId="77777777" w:rsidR="00DE000E" w:rsidRPr="002369F3" w:rsidRDefault="00DE000E" w:rsidP="00DE000E">
      <w:pPr>
        <w:widowControl w:val="0"/>
        <w:spacing w:after="200"/>
        <w:ind w:left="1078"/>
        <w:rPr>
          <w:rFonts w:ascii="Verdana" w:hAnsi="Verdana"/>
          <w:sz w:val="20"/>
        </w:rPr>
      </w:pPr>
      <w:r w:rsidRPr="002369F3">
        <w:rPr>
          <w:rFonts w:ascii="Verdana" w:hAnsi="Verdana"/>
          <w:sz w:val="20"/>
        </w:rPr>
        <w:t xml:space="preserve">A Administração decidiu por amortizar linearmente o ativo intangível até o final da concessão, de acordo com o item 42 da </w:t>
      </w:r>
      <w:r>
        <w:rPr>
          <w:rFonts w:ascii="Verdana" w:hAnsi="Verdana"/>
          <w:sz w:val="20"/>
        </w:rPr>
        <w:t>O</w:t>
      </w:r>
      <w:r w:rsidRPr="002369F3">
        <w:rPr>
          <w:rFonts w:ascii="Verdana" w:hAnsi="Verdana"/>
          <w:sz w:val="20"/>
        </w:rPr>
        <w:t xml:space="preserve">rientação </w:t>
      </w:r>
      <w:r>
        <w:rPr>
          <w:rFonts w:ascii="Verdana" w:hAnsi="Verdana"/>
          <w:sz w:val="20"/>
        </w:rPr>
        <w:t>T</w:t>
      </w:r>
      <w:r w:rsidRPr="002369F3">
        <w:rPr>
          <w:rFonts w:ascii="Verdana" w:hAnsi="Verdana"/>
          <w:sz w:val="20"/>
        </w:rPr>
        <w:t>écnica OCPC 05 – Contratos de Concessão.</w:t>
      </w:r>
    </w:p>
    <w:p w14:paraId="6931CF68" w14:textId="77777777" w:rsidR="00DE000E" w:rsidRPr="002369F3" w:rsidRDefault="00DE000E" w:rsidP="00DE000E">
      <w:pPr>
        <w:pStyle w:val="Ttulo2"/>
        <w:keepNext w:val="0"/>
        <w:keepLines w:val="0"/>
        <w:widowControl w:val="0"/>
        <w:numPr>
          <w:ilvl w:val="1"/>
          <w:numId w:val="28"/>
        </w:numPr>
        <w:tabs>
          <w:tab w:val="right" w:pos="1077"/>
        </w:tabs>
        <w:spacing w:after="200" w:line="240" w:lineRule="auto"/>
        <w:ind w:left="1078" w:hanging="624"/>
        <w:rPr>
          <w:rFonts w:ascii="Verdana" w:hAnsi="Verdana"/>
          <w:sz w:val="20"/>
        </w:rPr>
      </w:pPr>
      <w:r w:rsidRPr="002369F3">
        <w:rPr>
          <w:rFonts w:ascii="Verdana" w:hAnsi="Verdana"/>
          <w:sz w:val="20"/>
        </w:rPr>
        <w:t>Diferido</w:t>
      </w:r>
    </w:p>
    <w:p w14:paraId="36EEAD09" w14:textId="77777777" w:rsidR="00DE000E" w:rsidRPr="002369F3" w:rsidRDefault="00DE000E" w:rsidP="00DE000E">
      <w:pPr>
        <w:widowControl w:val="0"/>
        <w:spacing w:after="200"/>
        <w:ind w:left="1078"/>
        <w:rPr>
          <w:rFonts w:ascii="Verdana" w:hAnsi="Verdana"/>
          <w:sz w:val="20"/>
        </w:rPr>
      </w:pPr>
      <w:r w:rsidRPr="002369F3">
        <w:rPr>
          <w:rFonts w:ascii="Verdana" w:hAnsi="Verdana"/>
          <w:sz w:val="20"/>
        </w:rPr>
        <w:t xml:space="preserve">Os valores constantes no </w:t>
      </w:r>
      <w:r>
        <w:rPr>
          <w:rFonts w:ascii="Verdana" w:hAnsi="Verdana"/>
          <w:sz w:val="20"/>
        </w:rPr>
        <w:t>A</w:t>
      </w:r>
      <w:r w:rsidRPr="002369F3">
        <w:rPr>
          <w:rFonts w:ascii="Verdana" w:hAnsi="Verdana"/>
          <w:sz w:val="20"/>
        </w:rPr>
        <w:t xml:space="preserve">tivo </w:t>
      </w:r>
      <w:r>
        <w:rPr>
          <w:rFonts w:ascii="Verdana" w:hAnsi="Verdana"/>
          <w:sz w:val="20"/>
        </w:rPr>
        <w:t>D</w:t>
      </w:r>
      <w:r w:rsidRPr="002369F3">
        <w:rPr>
          <w:rFonts w:ascii="Verdana" w:hAnsi="Verdana"/>
          <w:sz w:val="20"/>
        </w:rPr>
        <w:t>iferido representam gastos pré-operacionais que foram incorridos e receitas auferidas no período pré-operacional, os quais estão sendo amortizados em dez anos pelo método linear. De acordo com a Lei n</w:t>
      </w:r>
      <w:r w:rsidRPr="0086163F">
        <w:rPr>
          <w:rFonts w:ascii="Verdana" w:hAnsi="Verdana"/>
          <w:sz w:val="20"/>
        </w:rPr>
        <w:t>º </w:t>
      </w:r>
      <w:r w:rsidRPr="002369F3">
        <w:rPr>
          <w:rFonts w:ascii="Verdana" w:hAnsi="Verdana"/>
          <w:sz w:val="20"/>
        </w:rPr>
        <w:t>11.941/09, os gastos pré-operacionais podem ser mantidos no ativo diferido até sua total amortização.</w:t>
      </w:r>
    </w:p>
    <w:p w14:paraId="7D710D74" w14:textId="77777777" w:rsidR="00DE000E" w:rsidRPr="002369F3" w:rsidRDefault="00DE000E" w:rsidP="00DE000E">
      <w:pPr>
        <w:pStyle w:val="Ttulo2"/>
        <w:keepNext w:val="0"/>
        <w:keepLines w:val="0"/>
        <w:widowControl w:val="0"/>
        <w:numPr>
          <w:ilvl w:val="1"/>
          <w:numId w:val="28"/>
        </w:numPr>
        <w:tabs>
          <w:tab w:val="right" w:pos="1077"/>
        </w:tabs>
        <w:spacing w:after="200" w:line="240" w:lineRule="auto"/>
        <w:ind w:left="1078" w:hanging="624"/>
        <w:rPr>
          <w:rFonts w:ascii="Verdana" w:hAnsi="Verdana"/>
          <w:sz w:val="20"/>
        </w:rPr>
      </w:pPr>
      <w:r w:rsidRPr="002369F3">
        <w:rPr>
          <w:rFonts w:ascii="Verdana" w:hAnsi="Verdana"/>
          <w:sz w:val="20"/>
        </w:rPr>
        <w:t>Tributação</w:t>
      </w:r>
    </w:p>
    <w:p w14:paraId="751E1D83" w14:textId="77777777" w:rsidR="00DE000E" w:rsidRPr="002369F3" w:rsidRDefault="00DE000E" w:rsidP="00DE000E">
      <w:pPr>
        <w:widowControl w:val="0"/>
        <w:spacing w:after="200"/>
        <w:ind w:left="1077"/>
        <w:rPr>
          <w:rFonts w:ascii="Verdana" w:hAnsi="Verdana"/>
          <w:sz w:val="20"/>
        </w:rPr>
      </w:pPr>
      <w:bookmarkStart w:id="1" w:name="_Toc288049429"/>
      <w:r w:rsidRPr="002369F3">
        <w:rPr>
          <w:rFonts w:ascii="Verdana" w:hAnsi="Verdana"/>
          <w:sz w:val="20"/>
        </w:rPr>
        <w:t>A despesa com imposto de renda e contribuição social é reconhecida trimestralmente e é baseada no lucro tributável</w:t>
      </w:r>
      <w:r>
        <w:rPr>
          <w:rFonts w:ascii="Verdana" w:hAnsi="Verdana"/>
          <w:sz w:val="20"/>
        </w:rPr>
        <w:t>, apurado de acordo com o “Lucro Real”</w:t>
      </w:r>
      <w:r w:rsidRPr="002369F3">
        <w:rPr>
          <w:rFonts w:ascii="Verdana" w:hAnsi="Verdana"/>
          <w:sz w:val="20"/>
        </w:rPr>
        <w:t xml:space="preserve">. </w:t>
      </w:r>
      <w:r>
        <w:rPr>
          <w:rFonts w:ascii="Verdana" w:hAnsi="Verdana"/>
          <w:sz w:val="20"/>
        </w:rPr>
        <w:t xml:space="preserve"> De acordo com esse regime de tributação s</w:t>
      </w:r>
      <w:r w:rsidRPr="002369F3">
        <w:rPr>
          <w:rFonts w:ascii="Verdana" w:hAnsi="Verdana"/>
          <w:sz w:val="20"/>
        </w:rPr>
        <w:t>ão excluídas as receitas e as despesas tributáveis ou dedutíveis de outros períodos de apuração, além de excluir e/ou adicionar itens não tributáveis ou não dedutíveis, respectivamente, de forma permanente.</w:t>
      </w:r>
    </w:p>
    <w:p w14:paraId="1F5F2CE4" w14:textId="77777777" w:rsidR="00DE000E" w:rsidRPr="002369F3" w:rsidRDefault="00DE000E" w:rsidP="00DE000E">
      <w:pPr>
        <w:widowControl w:val="0"/>
        <w:spacing w:after="200"/>
        <w:ind w:left="1078"/>
        <w:rPr>
          <w:rFonts w:ascii="Verdana" w:hAnsi="Verdana"/>
          <w:sz w:val="20"/>
        </w:rPr>
      </w:pPr>
      <w:r w:rsidRPr="002369F3">
        <w:rPr>
          <w:rFonts w:ascii="Verdana" w:hAnsi="Verdana"/>
          <w:sz w:val="20"/>
        </w:rPr>
        <w:t>As provisões para o imposto de renda e a contribuição social são reconhecidas no fim de cada trimestre no passivo da Companhia e são constituídas às alíquotas de 15%, mais adicional de 10%, e de 9%, respectivamente, sobre o lucro contábil, ajustado pelas adições e exclusões definidas pela legislação fiscal.</w:t>
      </w:r>
    </w:p>
    <w:p w14:paraId="2149FBE0" w14:textId="77777777" w:rsidR="00DE000E" w:rsidRPr="002369F3" w:rsidRDefault="00DE000E" w:rsidP="00DE000E">
      <w:pPr>
        <w:pStyle w:val="Ttulo2"/>
        <w:keepNext w:val="0"/>
        <w:keepLines w:val="0"/>
        <w:widowControl w:val="0"/>
        <w:numPr>
          <w:ilvl w:val="1"/>
          <w:numId w:val="28"/>
        </w:numPr>
        <w:tabs>
          <w:tab w:val="right" w:pos="1077"/>
        </w:tabs>
        <w:spacing w:after="200" w:line="240" w:lineRule="auto"/>
        <w:ind w:left="1078" w:hanging="624"/>
        <w:rPr>
          <w:rFonts w:ascii="Verdana" w:hAnsi="Verdana"/>
          <w:sz w:val="20"/>
        </w:rPr>
      </w:pPr>
      <w:r w:rsidRPr="002369F3">
        <w:rPr>
          <w:rFonts w:ascii="Verdana" w:hAnsi="Verdana"/>
          <w:sz w:val="20"/>
        </w:rPr>
        <w:t>Provisões</w:t>
      </w:r>
      <w:bookmarkEnd w:id="1"/>
    </w:p>
    <w:p w14:paraId="2E507A12" w14:textId="77777777" w:rsidR="00DE000E" w:rsidRPr="002369F3" w:rsidRDefault="00DE000E" w:rsidP="00DE000E">
      <w:pPr>
        <w:widowControl w:val="0"/>
        <w:spacing w:after="200"/>
        <w:ind w:left="1078"/>
        <w:rPr>
          <w:rFonts w:ascii="Verdana" w:hAnsi="Verdana"/>
          <w:sz w:val="20"/>
        </w:rPr>
      </w:pPr>
      <w:r w:rsidRPr="002369F3">
        <w:rPr>
          <w:rFonts w:ascii="Verdana" w:hAnsi="Verdana"/>
          <w:sz w:val="20"/>
        </w:rPr>
        <w:t>São reconhecidas para obrigações presentes resultantes de eventos passados, em que seja possível estimar os valores de forma confiável e cuja liquidação seja provável.</w:t>
      </w:r>
    </w:p>
    <w:p w14:paraId="6067D922" w14:textId="77777777" w:rsidR="00DE000E" w:rsidRPr="002369F3" w:rsidRDefault="00DE000E" w:rsidP="00DE000E">
      <w:pPr>
        <w:widowControl w:val="0"/>
        <w:spacing w:after="200"/>
        <w:ind w:left="1078"/>
        <w:rPr>
          <w:rFonts w:ascii="Verdana" w:hAnsi="Verdana"/>
          <w:sz w:val="20"/>
        </w:rPr>
      </w:pPr>
      <w:r w:rsidRPr="002369F3">
        <w:rPr>
          <w:rFonts w:ascii="Verdana" w:hAnsi="Verdana"/>
          <w:sz w:val="20"/>
        </w:rPr>
        <w:lastRenderedPageBreak/>
        <w:t>O valor reconhecido como provisão é a melhor estimativa das considerações requeridas para liquidar a obrigação no fim de cada exercício, considerando-se os riscos e as incertezas relativos à obrigação.</w:t>
      </w:r>
    </w:p>
    <w:p w14:paraId="0B01C9F7" w14:textId="77777777" w:rsidR="00DE000E" w:rsidRPr="002369F3" w:rsidRDefault="00DE000E" w:rsidP="00DE000E">
      <w:pPr>
        <w:pStyle w:val="Ttulo2"/>
        <w:keepNext w:val="0"/>
        <w:keepLines w:val="0"/>
        <w:widowControl w:val="0"/>
        <w:numPr>
          <w:ilvl w:val="1"/>
          <w:numId w:val="28"/>
        </w:numPr>
        <w:tabs>
          <w:tab w:val="right" w:pos="1077"/>
        </w:tabs>
        <w:spacing w:after="200" w:line="240" w:lineRule="auto"/>
        <w:ind w:left="1078" w:hanging="624"/>
        <w:rPr>
          <w:rFonts w:ascii="Verdana" w:hAnsi="Verdana"/>
          <w:sz w:val="20"/>
        </w:rPr>
      </w:pPr>
      <w:bookmarkStart w:id="2" w:name="_Toc288049431"/>
      <w:r w:rsidRPr="002369F3">
        <w:rPr>
          <w:rFonts w:ascii="Verdana" w:hAnsi="Verdana"/>
          <w:sz w:val="20"/>
        </w:rPr>
        <w:t>Reconhecimento da receita</w:t>
      </w:r>
      <w:bookmarkEnd w:id="2"/>
    </w:p>
    <w:p w14:paraId="5EADCFB0" w14:textId="77777777" w:rsidR="00DE000E" w:rsidRPr="002369F3" w:rsidRDefault="00DE000E" w:rsidP="00DE000E">
      <w:pPr>
        <w:widowControl w:val="0"/>
        <w:spacing w:after="170"/>
        <w:ind w:left="1077"/>
        <w:rPr>
          <w:rFonts w:ascii="Verdana" w:hAnsi="Verdana"/>
          <w:sz w:val="20"/>
        </w:rPr>
      </w:pPr>
      <w:r w:rsidRPr="002369F3">
        <w:rPr>
          <w:rFonts w:ascii="Verdana" w:hAnsi="Verdana"/>
          <w:sz w:val="20"/>
        </w:rPr>
        <w:t>A receita de venda de produtos é reconhecida quando todas as seguintes condições forem satisfeitas:</w:t>
      </w:r>
    </w:p>
    <w:p w14:paraId="4D056D4D" w14:textId="77777777" w:rsidR="00DE000E" w:rsidRPr="002369F3" w:rsidRDefault="00DE000E" w:rsidP="00DE000E">
      <w:pPr>
        <w:pStyle w:val="Normal1"/>
        <w:widowControl w:val="0"/>
        <w:numPr>
          <w:ilvl w:val="0"/>
          <w:numId w:val="24"/>
        </w:numPr>
        <w:spacing w:after="170"/>
        <w:ind w:left="1361" w:hanging="284"/>
        <w:jc w:val="left"/>
        <w:rPr>
          <w:rFonts w:ascii="Verdana" w:hAnsi="Verdana"/>
          <w:sz w:val="20"/>
        </w:rPr>
      </w:pPr>
      <w:r w:rsidRPr="002369F3">
        <w:rPr>
          <w:rFonts w:ascii="Verdana" w:hAnsi="Verdana"/>
          <w:sz w:val="20"/>
        </w:rPr>
        <w:t>A Companhia transferiu ao comprador</w:t>
      </w:r>
      <w:r>
        <w:rPr>
          <w:rFonts w:ascii="Verdana" w:hAnsi="Verdana"/>
          <w:sz w:val="20"/>
        </w:rPr>
        <w:t xml:space="preserve"> o controle, os </w:t>
      </w:r>
      <w:r w:rsidRPr="002369F3">
        <w:rPr>
          <w:rFonts w:ascii="Verdana" w:hAnsi="Verdana"/>
          <w:sz w:val="20"/>
        </w:rPr>
        <w:t xml:space="preserve">riscos e </w:t>
      </w:r>
      <w:r>
        <w:rPr>
          <w:rFonts w:ascii="Verdana" w:hAnsi="Verdana"/>
          <w:sz w:val="20"/>
        </w:rPr>
        <w:t xml:space="preserve">os </w:t>
      </w:r>
      <w:r w:rsidRPr="002369F3">
        <w:rPr>
          <w:rFonts w:ascii="Verdana" w:hAnsi="Verdana"/>
          <w:sz w:val="20"/>
        </w:rPr>
        <w:t>benefícios significativos relacionados à propriedade dos produtos.</w:t>
      </w:r>
    </w:p>
    <w:p w14:paraId="643EFF0F" w14:textId="77777777" w:rsidR="00DE000E" w:rsidRPr="002369F3" w:rsidRDefault="00DE000E" w:rsidP="00DE000E">
      <w:pPr>
        <w:pStyle w:val="Normal1"/>
        <w:widowControl w:val="0"/>
        <w:numPr>
          <w:ilvl w:val="0"/>
          <w:numId w:val="24"/>
        </w:numPr>
        <w:spacing w:after="170"/>
        <w:ind w:left="1361" w:hanging="284"/>
        <w:jc w:val="left"/>
        <w:rPr>
          <w:rFonts w:ascii="Verdana" w:hAnsi="Verdana"/>
          <w:sz w:val="20"/>
        </w:rPr>
      </w:pPr>
      <w:r w:rsidRPr="002369F3">
        <w:rPr>
          <w:rFonts w:ascii="Verdana" w:hAnsi="Verdana"/>
          <w:sz w:val="20"/>
        </w:rPr>
        <w:t>A Companhia não mantém envolvimento continuado na gestão dos produtos vendidos em grau normalmente associado à propriedade</w:t>
      </w:r>
      <w:r>
        <w:rPr>
          <w:rFonts w:ascii="Verdana" w:hAnsi="Verdana"/>
          <w:sz w:val="20"/>
        </w:rPr>
        <w:t>,</w:t>
      </w:r>
      <w:r w:rsidRPr="002369F3">
        <w:rPr>
          <w:rFonts w:ascii="Verdana" w:hAnsi="Verdana"/>
          <w:sz w:val="20"/>
        </w:rPr>
        <w:t xml:space="preserve"> nem controle efetivo sobre tais produtos.</w:t>
      </w:r>
    </w:p>
    <w:p w14:paraId="5FCBC55A" w14:textId="77777777" w:rsidR="00DE000E" w:rsidRPr="002369F3" w:rsidRDefault="00DE000E" w:rsidP="00DE000E">
      <w:pPr>
        <w:pStyle w:val="Normal1"/>
        <w:widowControl w:val="0"/>
        <w:numPr>
          <w:ilvl w:val="0"/>
          <w:numId w:val="24"/>
        </w:numPr>
        <w:spacing w:after="170"/>
        <w:ind w:left="1361" w:hanging="284"/>
        <w:jc w:val="left"/>
        <w:rPr>
          <w:rFonts w:ascii="Verdana" w:hAnsi="Verdana"/>
          <w:sz w:val="20"/>
        </w:rPr>
      </w:pPr>
      <w:r w:rsidRPr="002369F3">
        <w:rPr>
          <w:rFonts w:ascii="Verdana" w:hAnsi="Verdana"/>
          <w:sz w:val="20"/>
        </w:rPr>
        <w:t>O valor da receita pode ser mensurado com confiabilidade.</w:t>
      </w:r>
    </w:p>
    <w:p w14:paraId="275F04E8" w14:textId="77777777" w:rsidR="00DE000E" w:rsidRPr="002369F3" w:rsidRDefault="00DE000E" w:rsidP="00DE000E">
      <w:pPr>
        <w:pStyle w:val="Normal1"/>
        <w:widowControl w:val="0"/>
        <w:numPr>
          <w:ilvl w:val="0"/>
          <w:numId w:val="24"/>
        </w:numPr>
        <w:spacing w:after="170"/>
        <w:ind w:left="1361" w:hanging="284"/>
        <w:jc w:val="left"/>
        <w:rPr>
          <w:rFonts w:ascii="Verdana" w:hAnsi="Verdana"/>
          <w:sz w:val="20"/>
        </w:rPr>
      </w:pPr>
      <w:r w:rsidRPr="002369F3">
        <w:rPr>
          <w:rFonts w:ascii="Verdana" w:hAnsi="Verdana"/>
          <w:sz w:val="20"/>
        </w:rPr>
        <w:t>É provável que os benefícios econômicos associados à transação fluirão para a Companhia.</w:t>
      </w:r>
    </w:p>
    <w:p w14:paraId="034C11C0" w14:textId="77777777" w:rsidR="00DE000E" w:rsidRPr="002369F3" w:rsidRDefault="00DE000E" w:rsidP="00DE000E">
      <w:pPr>
        <w:pStyle w:val="Normal1"/>
        <w:widowControl w:val="0"/>
        <w:numPr>
          <w:ilvl w:val="0"/>
          <w:numId w:val="24"/>
        </w:numPr>
        <w:spacing w:after="170"/>
        <w:ind w:left="1361" w:hanging="284"/>
        <w:jc w:val="left"/>
        <w:rPr>
          <w:rFonts w:ascii="Verdana" w:hAnsi="Verdana"/>
          <w:sz w:val="20"/>
        </w:rPr>
      </w:pPr>
      <w:r w:rsidRPr="002369F3">
        <w:rPr>
          <w:rFonts w:ascii="Verdana" w:hAnsi="Verdana"/>
          <w:sz w:val="20"/>
        </w:rPr>
        <w:t>Os custos incorridos ou a serem incorridos relacionados à transação podem ser mensurados com confiabilidade.</w:t>
      </w:r>
    </w:p>
    <w:p w14:paraId="1851A195" w14:textId="77777777" w:rsidR="00DE000E" w:rsidRPr="002369F3" w:rsidRDefault="00DE000E" w:rsidP="00DE000E">
      <w:pPr>
        <w:widowControl w:val="0"/>
        <w:spacing w:after="170"/>
        <w:ind w:left="1077"/>
        <w:rPr>
          <w:rFonts w:ascii="Verdana" w:hAnsi="Verdana"/>
          <w:sz w:val="20"/>
        </w:rPr>
      </w:pPr>
      <w:r w:rsidRPr="002369F3">
        <w:rPr>
          <w:rFonts w:ascii="Verdana" w:hAnsi="Verdana"/>
          <w:sz w:val="20"/>
        </w:rPr>
        <w:t>Mais especificamente, a receita de venda dos produtos é reconhecida quando os produtos são entregues e a propriedade legal é transferida.</w:t>
      </w:r>
    </w:p>
    <w:p w14:paraId="0EB098C4" w14:textId="77777777" w:rsidR="00DE000E" w:rsidRPr="002369F3" w:rsidRDefault="00DE000E" w:rsidP="00DE000E">
      <w:pPr>
        <w:pStyle w:val="Ttulo2"/>
        <w:keepNext w:val="0"/>
        <w:keepLines w:val="0"/>
        <w:widowControl w:val="0"/>
        <w:numPr>
          <w:ilvl w:val="1"/>
          <w:numId w:val="28"/>
        </w:numPr>
        <w:tabs>
          <w:tab w:val="right" w:pos="1077"/>
        </w:tabs>
        <w:spacing w:after="170" w:line="240" w:lineRule="auto"/>
        <w:ind w:left="1078" w:hanging="624"/>
        <w:rPr>
          <w:rFonts w:ascii="Verdana" w:hAnsi="Verdana"/>
          <w:sz w:val="20"/>
        </w:rPr>
      </w:pPr>
      <w:bookmarkStart w:id="3" w:name="_Toc288049432"/>
      <w:r w:rsidRPr="002369F3">
        <w:rPr>
          <w:rFonts w:ascii="Verdana" w:hAnsi="Verdana"/>
          <w:sz w:val="20"/>
        </w:rPr>
        <w:t>Receitas e despesas financeiras</w:t>
      </w:r>
      <w:bookmarkEnd w:id="3"/>
    </w:p>
    <w:p w14:paraId="27E15432" w14:textId="77777777" w:rsidR="00DE000E" w:rsidRPr="002369F3" w:rsidRDefault="00DE000E" w:rsidP="00DE000E">
      <w:pPr>
        <w:widowControl w:val="0"/>
        <w:spacing w:after="170"/>
        <w:ind w:left="1077"/>
        <w:rPr>
          <w:rFonts w:ascii="Verdana" w:hAnsi="Verdana"/>
          <w:sz w:val="20"/>
        </w:rPr>
      </w:pPr>
      <w:r w:rsidRPr="002369F3">
        <w:rPr>
          <w:rFonts w:ascii="Verdana" w:hAnsi="Verdana"/>
          <w:sz w:val="20"/>
        </w:rPr>
        <w:t>Representam juros e variações monetárias decorrentes de aplicações financeiras, clientes e descontos obtidos de fornecedores pelo pagamento antecipado de duplicatas, conforme evidenciada na nota explicativa nº 17.</w:t>
      </w:r>
    </w:p>
    <w:p w14:paraId="0A67D676" w14:textId="77777777" w:rsidR="00DE000E" w:rsidRPr="002369F3" w:rsidRDefault="00DE000E" w:rsidP="00DE000E">
      <w:pPr>
        <w:pStyle w:val="Ttulo2"/>
        <w:keepNext w:val="0"/>
        <w:keepLines w:val="0"/>
        <w:widowControl w:val="0"/>
        <w:numPr>
          <w:ilvl w:val="1"/>
          <w:numId w:val="28"/>
        </w:numPr>
        <w:tabs>
          <w:tab w:val="right" w:pos="1077"/>
        </w:tabs>
        <w:spacing w:after="170" w:line="240" w:lineRule="auto"/>
        <w:ind w:left="1078" w:hanging="624"/>
        <w:rPr>
          <w:rFonts w:ascii="Verdana" w:hAnsi="Verdana"/>
          <w:sz w:val="20"/>
        </w:rPr>
      </w:pPr>
      <w:r w:rsidRPr="002369F3">
        <w:rPr>
          <w:rFonts w:ascii="Verdana" w:hAnsi="Verdana"/>
          <w:sz w:val="20"/>
        </w:rPr>
        <w:t>Avaliação do valor recuperável dos ativos</w:t>
      </w:r>
    </w:p>
    <w:p w14:paraId="4C9B2D9B" w14:textId="77777777" w:rsidR="00DE000E" w:rsidRPr="002369F3" w:rsidRDefault="00DE000E" w:rsidP="00DE000E">
      <w:pPr>
        <w:widowControl w:val="0"/>
        <w:spacing w:after="170"/>
        <w:ind w:left="1077"/>
        <w:rPr>
          <w:rFonts w:ascii="Verdana" w:hAnsi="Verdana"/>
          <w:sz w:val="20"/>
        </w:rPr>
      </w:pPr>
      <w:r w:rsidRPr="002369F3">
        <w:rPr>
          <w:rFonts w:ascii="Verdana" w:hAnsi="Verdana"/>
          <w:sz w:val="20"/>
        </w:rPr>
        <w:t>O ativo intangível e outros ativos não circulantes são avaliados anualmente para identificar evidências de perdas não recuperáveis, ou, ainda, sempre que eventos ou alterações significativas nas circunstâncias indicarem que o valor contábil pode não ser recuperável. Quando aplicável, ocorrendo perda decorrente das situações em que o valor contábil do ativo ultrapasse seu valor recuperável, definido pelo maior valor entre o valor em uso do ativo e o valor líquido de venda do ativo, esta é reconhecida no resultado do exercício. Com base nas análises efetuadas, não foram identificadas evidências que requeressem ajustes para perda por redução do valor de recuperação.</w:t>
      </w:r>
    </w:p>
    <w:p w14:paraId="78316ABF" w14:textId="77777777" w:rsidR="00DE000E" w:rsidRPr="002369F3" w:rsidRDefault="00DE000E" w:rsidP="00DE000E">
      <w:pPr>
        <w:pStyle w:val="Ttulo2"/>
        <w:keepNext w:val="0"/>
        <w:keepLines w:val="0"/>
        <w:widowControl w:val="0"/>
        <w:numPr>
          <w:ilvl w:val="1"/>
          <w:numId w:val="28"/>
        </w:numPr>
        <w:tabs>
          <w:tab w:val="right" w:pos="1077"/>
        </w:tabs>
        <w:spacing w:after="170" w:line="240" w:lineRule="auto"/>
        <w:ind w:left="1078" w:hanging="624"/>
        <w:rPr>
          <w:rFonts w:ascii="Verdana" w:hAnsi="Verdana"/>
          <w:sz w:val="20"/>
        </w:rPr>
      </w:pPr>
      <w:bookmarkStart w:id="4" w:name="_Toc288049437"/>
      <w:r w:rsidRPr="002369F3">
        <w:rPr>
          <w:rFonts w:ascii="Verdana" w:hAnsi="Verdana"/>
          <w:sz w:val="20"/>
        </w:rPr>
        <w:t>Principais fontes de julgamento e estimativas</w:t>
      </w:r>
      <w:bookmarkEnd w:id="4"/>
    </w:p>
    <w:p w14:paraId="1AD9209E" w14:textId="77777777" w:rsidR="00DE000E" w:rsidRPr="002369F3" w:rsidRDefault="00DE000E" w:rsidP="00DE000E">
      <w:pPr>
        <w:widowControl w:val="0"/>
        <w:spacing w:after="170"/>
        <w:ind w:left="1077"/>
        <w:rPr>
          <w:rFonts w:ascii="Verdana" w:hAnsi="Verdana"/>
          <w:sz w:val="20"/>
        </w:rPr>
      </w:pPr>
      <w:r w:rsidRPr="002369F3">
        <w:rPr>
          <w:rFonts w:ascii="Verdana" w:hAnsi="Verdana"/>
          <w:sz w:val="20"/>
        </w:rPr>
        <w:t xml:space="preserve">Na preparação das demonstrações financeiras de acordo com as </w:t>
      </w:r>
      <w:r>
        <w:rPr>
          <w:rFonts w:ascii="Verdana" w:hAnsi="Verdana"/>
          <w:sz w:val="20"/>
        </w:rPr>
        <w:t>N</w:t>
      </w:r>
      <w:r w:rsidRPr="002369F3">
        <w:rPr>
          <w:rFonts w:ascii="Verdana" w:hAnsi="Verdana"/>
          <w:sz w:val="20"/>
        </w:rPr>
        <w:t xml:space="preserve">ormas </w:t>
      </w:r>
      <w:r>
        <w:rPr>
          <w:rFonts w:ascii="Verdana" w:hAnsi="Verdana"/>
          <w:sz w:val="20"/>
        </w:rPr>
        <w:t>B</w:t>
      </w:r>
      <w:r w:rsidRPr="002369F3">
        <w:rPr>
          <w:rFonts w:ascii="Verdana" w:hAnsi="Verdana"/>
          <w:sz w:val="20"/>
        </w:rPr>
        <w:t xml:space="preserve">rasileiras de </w:t>
      </w:r>
      <w:r>
        <w:rPr>
          <w:rFonts w:ascii="Verdana" w:hAnsi="Verdana"/>
          <w:sz w:val="20"/>
        </w:rPr>
        <w:t>C</w:t>
      </w:r>
      <w:r w:rsidRPr="002369F3">
        <w:rPr>
          <w:rFonts w:ascii="Verdana" w:hAnsi="Verdana"/>
          <w:sz w:val="20"/>
        </w:rPr>
        <w:t>ontabilidade é requerido que a Administração faça julgamentos, estimativas e premissas que afetam a aplicação de políticas contábeis e os valores reportados de ativos, passivos, receitas e despesas. Os resultados reais podem divergir dessas estimativas.</w:t>
      </w:r>
    </w:p>
    <w:p w14:paraId="16C5115C" w14:textId="77777777" w:rsidR="00DE000E" w:rsidRPr="002369F3" w:rsidRDefault="00DE000E" w:rsidP="00DE000E">
      <w:pPr>
        <w:widowControl w:val="0"/>
        <w:spacing w:after="170"/>
        <w:ind w:left="1077"/>
        <w:rPr>
          <w:rFonts w:ascii="Verdana" w:hAnsi="Verdana"/>
          <w:sz w:val="20"/>
        </w:rPr>
      </w:pPr>
      <w:r w:rsidRPr="002369F3">
        <w:rPr>
          <w:rFonts w:ascii="Verdana" w:hAnsi="Verdana"/>
          <w:sz w:val="20"/>
        </w:rPr>
        <w:t>As informações de incertezas sobre premissas e estimativas que possuam um risco significativo de resultar em um ajuste material dentro do próximo exercício estão relacionadas, principalmente, aos seguintes aspectos: perda estimada para realização dos estoques e perda estimada por redução ao valor recuperável dos ativos não circulantes, as quais, apesar de refletirem o julgamento da melhor estimativa possível por parte da Administração da Companhia, relacionadas à probabilidade de eventos futuros, podem eventualmente apresentar variações em relação aos dados e valores reais.</w:t>
      </w:r>
    </w:p>
    <w:p w14:paraId="2137C699" w14:textId="77777777" w:rsidR="00DE000E" w:rsidRDefault="00DE000E" w:rsidP="00DE000E">
      <w:pPr>
        <w:widowControl w:val="0"/>
        <w:spacing w:after="170"/>
        <w:ind w:left="1077"/>
        <w:rPr>
          <w:rFonts w:ascii="Verdana" w:hAnsi="Verdana"/>
          <w:sz w:val="20"/>
        </w:rPr>
      </w:pPr>
      <w:r w:rsidRPr="002369F3">
        <w:rPr>
          <w:rFonts w:ascii="Verdana" w:hAnsi="Verdana"/>
          <w:sz w:val="20"/>
        </w:rPr>
        <w:lastRenderedPageBreak/>
        <w:t xml:space="preserve">Estimativas e premissas são revistas de maneira contínua. As revisões com relação a estimativas contábeis são reconhecidas no </w:t>
      </w:r>
      <w:r>
        <w:rPr>
          <w:rFonts w:ascii="Verdana" w:hAnsi="Verdana"/>
          <w:sz w:val="20"/>
        </w:rPr>
        <w:t xml:space="preserve">exercício </w:t>
      </w:r>
      <w:r w:rsidRPr="002369F3">
        <w:rPr>
          <w:rFonts w:ascii="Verdana" w:hAnsi="Verdana"/>
          <w:sz w:val="20"/>
        </w:rPr>
        <w:t xml:space="preserve">em que as estimativas são revisadas e em quaisquer </w:t>
      </w:r>
      <w:r>
        <w:rPr>
          <w:rFonts w:ascii="Verdana" w:hAnsi="Verdana"/>
          <w:sz w:val="20"/>
        </w:rPr>
        <w:t>exercício</w:t>
      </w:r>
      <w:r w:rsidRPr="002369F3">
        <w:rPr>
          <w:rFonts w:ascii="Verdana" w:hAnsi="Verdana"/>
          <w:sz w:val="20"/>
        </w:rPr>
        <w:t>s futuros afetados.</w:t>
      </w:r>
    </w:p>
    <w:p w14:paraId="73CA9CB1" w14:textId="77777777" w:rsidR="00DE000E" w:rsidRPr="002369F3" w:rsidRDefault="00DE000E" w:rsidP="00DE000E">
      <w:pPr>
        <w:widowControl w:val="0"/>
        <w:spacing w:after="170"/>
        <w:ind w:left="1077"/>
        <w:rPr>
          <w:rFonts w:ascii="Verdana" w:hAnsi="Verdana"/>
          <w:sz w:val="20"/>
        </w:rPr>
      </w:pPr>
    </w:p>
    <w:p w14:paraId="3EEA2C96" w14:textId="77777777" w:rsidR="00DE000E" w:rsidRPr="002369F3" w:rsidRDefault="00DE000E" w:rsidP="00DE000E">
      <w:pPr>
        <w:pStyle w:val="Ttulo1"/>
        <w:keepNext w:val="0"/>
        <w:keepLines w:val="0"/>
        <w:widowControl w:val="0"/>
        <w:numPr>
          <w:ilvl w:val="0"/>
          <w:numId w:val="27"/>
        </w:numPr>
        <w:spacing w:after="200" w:line="240" w:lineRule="auto"/>
        <w:ind w:left="454" w:hanging="454"/>
        <w:rPr>
          <w:rFonts w:ascii="Verdana" w:hAnsi="Verdana"/>
          <w:b w:val="0"/>
          <w:sz w:val="20"/>
        </w:rPr>
      </w:pPr>
      <w:r w:rsidRPr="002369F3">
        <w:rPr>
          <w:rFonts w:ascii="Verdana" w:hAnsi="Verdana"/>
          <w:b w:val="0"/>
          <w:sz w:val="20"/>
        </w:rPr>
        <w:t>CAIXA E EQUIVALENTES DE CAIXA</w:t>
      </w:r>
    </w:p>
    <w:tbl>
      <w:tblPr>
        <w:tblW w:w="0" w:type="auto"/>
        <w:tblInd w:w="340" w:type="dxa"/>
        <w:tblLayout w:type="fixed"/>
        <w:tblCellMar>
          <w:left w:w="113" w:type="dxa"/>
          <w:right w:w="113" w:type="dxa"/>
        </w:tblCellMar>
        <w:tblLook w:val="00A0" w:firstRow="1" w:lastRow="0" w:firstColumn="1" w:lastColumn="0" w:noHBand="0" w:noVBand="0"/>
      </w:tblPr>
      <w:tblGrid>
        <w:gridCol w:w="6449"/>
        <w:gridCol w:w="1425"/>
        <w:gridCol w:w="1425"/>
      </w:tblGrid>
      <w:tr w:rsidR="00DE000E" w:rsidRPr="002369F3" w14:paraId="54D6FADD" w14:textId="77777777" w:rsidTr="00BA2410">
        <w:trPr>
          <w:trHeight w:val="20"/>
        </w:trPr>
        <w:tc>
          <w:tcPr>
            <w:tcW w:w="6449" w:type="dxa"/>
            <w:vAlign w:val="bottom"/>
          </w:tcPr>
          <w:p w14:paraId="38BD3AC1" w14:textId="77777777" w:rsidR="00DE000E" w:rsidRPr="002369F3" w:rsidRDefault="00DE000E" w:rsidP="00BA2410">
            <w:pPr>
              <w:widowControl w:val="0"/>
              <w:rPr>
                <w:rFonts w:ascii="Verdana" w:hAnsi="Verdana"/>
                <w:sz w:val="20"/>
              </w:rPr>
            </w:pPr>
          </w:p>
        </w:tc>
        <w:tc>
          <w:tcPr>
            <w:tcW w:w="1425" w:type="dxa"/>
            <w:vAlign w:val="bottom"/>
          </w:tcPr>
          <w:p w14:paraId="4E83C3CC" w14:textId="77777777" w:rsidR="00DE000E" w:rsidRPr="002369F3" w:rsidRDefault="00DE000E" w:rsidP="00BA2410">
            <w:pPr>
              <w:widowControl w:val="0"/>
              <w:pBdr>
                <w:bottom w:val="single" w:sz="4" w:space="0" w:color="auto"/>
              </w:pBdr>
              <w:jc w:val="center"/>
              <w:rPr>
                <w:rFonts w:ascii="Verdana" w:hAnsi="Verdana"/>
                <w:color w:val="000000"/>
                <w:sz w:val="20"/>
              </w:rPr>
            </w:pPr>
            <w:r w:rsidRPr="002369F3">
              <w:rPr>
                <w:rFonts w:ascii="Verdana" w:hAnsi="Verdana"/>
                <w:color w:val="000000"/>
                <w:sz w:val="20"/>
              </w:rPr>
              <w:t>31/12/2016</w:t>
            </w:r>
          </w:p>
        </w:tc>
        <w:tc>
          <w:tcPr>
            <w:tcW w:w="1425" w:type="dxa"/>
            <w:vAlign w:val="bottom"/>
          </w:tcPr>
          <w:p w14:paraId="2FFB401A" w14:textId="77777777" w:rsidR="00DE000E" w:rsidRPr="002369F3" w:rsidRDefault="00DE000E" w:rsidP="00BA2410">
            <w:pPr>
              <w:widowControl w:val="0"/>
              <w:pBdr>
                <w:bottom w:val="single" w:sz="4" w:space="0" w:color="auto"/>
              </w:pBdr>
              <w:jc w:val="center"/>
              <w:rPr>
                <w:rFonts w:ascii="Verdana" w:hAnsi="Verdana"/>
                <w:color w:val="000000"/>
                <w:sz w:val="20"/>
              </w:rPr>
            </w:pPr>
            <w:r w:rsidRPr="002369F3">
              <w:rPr>
                <w:rFonts w:ascii="Verdana" w:hAnsi="Verdana"/>
                <w:color w:val="000000"/>
                <w:sz w:val="20"/>
              </w:rPr>
              <w:t>31/12/2015</w:t>
            </w:r>
          </w:p>
        </w:tc>
      </w:tr>
      <w:tr w:rsidR="00DE000E" w:rsidRPr="002369F3" w14:paraId="431F7586" w14:textId="77777777" w:rsidTr="00BA2410">
        <w:trPr>
          <w:trHeight w:val="20"/>
        </w:trPr>
        <w:tc>
          <w:tcPr>
            <w:tcW w:w="6449" w:type="dxa"/>
            <w:vAlign w:val="bottom"/>
          </w:tcPr>
          <w:p w14:paraId="5662CCD2" w14:textId="77777777" w:rsidR="00DE000E" w:rsidRPr="002369F3" w:rsidRDefault="00DE000E" w:rsidP="00BA2410">
            <w:pPr>
              <w:widowControl w:val="0"/>
              <w:rPr>
                <w:rFonts w:ascii="Verdana" w:hAnsi="Verdana"/>
                <w:color w:val="000000"/>
                <w:sz w:val="20"/>
              </w:rPr>
            </w:pPr>
            <w:r w:rsidRPr="002369F3">
              <w:rPr>
                <w:rFonts w:ascii="Verdana" w:hAnsi="Verdana"/>
                <w:color w:val="000000"/>
                <w:sz w:val="20"/>
              </w:rPr>
              <w:t xml:space="preserve">  </w:t>
            </w:r>
          </w:p>
        </w:tc>
        <w:tc>
          <w:tcPr>
            <w:tcW w:w="1425" w:type="dxa"/>
            <w:vAlign w:val="bottom"/>
          </w:tcPr>
          <w:p w14:paraId="27587AA5" w14:textId="77777777" w:rsidR="00DE000E" w:rsidRPr="002369F3" w:rsidRDefault="00DE000E" w:rsidP="00BA2410">
            <w:pPr>
              <w:widowControl w:val="0"/>
              <w:jc w:val="right"/>
              <w:rPr>
                <w:rFonts w:ascii="Verdana" w:hAnsi="Verdana"/>
                <w:sz w:val="20"/>
              </w:rPr>
            </w:pPr>
          </w:p>
        </w:tc>
        <w:tc>
          <w:tcPr>
            <w:tcW w:w="1425" w:type="dxa"/>
            <w:vAlign w:val="bottom"/>
          </w:tcPr>
          <w:p w14:paraId="0865C411" w14:textId="77777777" w:rsidR="00DE000E" w:rsidRPr="002369F3" w:rsidRDefault="00DE000E" w:rsidP="00BA2410">
            <w:pPr>
              <w:widowControl w:val="0"/>
              <w:jc w:val="right"/>
              <w:rPr>
                <w:rFonts w:ascii="Verdana" w:hAnsi="Verdana"/>
                <w:sz w:val="20"/>
              </w:rPr>
            </w:pPr>
          </w:p>
        </w:tc>
      </w:tr>
      <w:tr w:rsidR="00DE000E" w:rsidRPr="002369F3" w14:paraId="2A9EF344" w14:textId="77777777" w:rsidTr="00BA2410">
        <w:trPr>
          <w:trHeight w:val="20"/>
        </w:trPr>
        <w:tc>
          <w:tcPr>
            <w:tcW w:w="6449" w:type="dxa"/>
            <w:vAlign w:val="bottom"/>
          </w:tcPr>
          <w:p w14:paraId="28EC7C1C" w14:textId="77777777" w:rsidR="00DE000E" w:rsidRPr="002369F3" w:rsidRDefault="00DE000E" w:rsidP="00BA2410">
            <w:pPr>
              <w:widowControl w:val="0"/>
              <w:rPr>
                <w:rFonts w:ascii="Verdana" w:hAnsi="Verdana"/>
                <w:color w:val="000000"/>
                <w:sz w:val="20"/>
              </w:rPr>
            </w:pPr>
            <w:r w:rsidRPr="002369F3">
              <w:rPr>
                <w:rFonts w:ascii="Verdana" w:hAnsi="Verdana"/>
                <w:color w:val="000000"/>
                <w:sz w:val="20"/>
              </w:rPr>
              <w:t>Caixa e bancos</w:t>
            </w:r>
          </w:p>
        </w:tc>
        <w:tc>
          <w:tcPr>
            <w:tcW w:w="1425" w:type="dxa"/>
            <w:vAlign w:val="bottom"/>
          </w:tcPr>
          <w:p w14:paraId="1361FD44" w14:textId="77777777" w:rsidR="00DE000E" w:rsidRPr="002369F3" w:rsidRDefault="00DE000E" w:rsidP="00BA2410">
            <w:pPr>
              <w:widowControl w:val="0"/>
              <w:jc w:val="right"/>
              <w:rPr>
                <w:rFonts w:ascii="Verdana" w:hAnsi="Verdana"/>
                <w:color w:val="000000"/>
                <w:sz w:val="20"/>
              </w:rPr>
            </w:pPr>
            <w:r w:rsidRPr="002369F3">
              <w:rPr>
                <w:rFonts w:ascii="Verdana" w:hAnsi="Verdana"/>
                <w:color w:val="000000"/>
                <w:sz w:val="20"/>
              </w:rPr>
              <w:t>65</w:t>
            </w:r>
          </w:p>
        </w:tc>
        <w:tc>
          <w:tcPr>
            <w:tcW w:w="1425" w:type="dxa"/>
            <w:vAlign w:val="bottom"/>
          </w:tcPr>
          <w:p w14:paraId="313DCAEF" w14:textId="77777777" w:rsidR="00DE000E" w:rsidRPr="002369F3" w:rsidRDefault="00DE000E" w:rsidP="00BA2410">
            <w:pPr>
              <w:widowControl w:val="0"/>
              <w:jc w:val="right"/>
              <w:rPr>
                <w:rFonts w:ascii="Verdana" w:hAnsi="Verdana"/>
                <w:color w:val="000000"/>
                <w:sz w:val="20"/>
              </w:rPr>
            </w:pPr>
            <w:r w:rsidRPr="002369F3">
              <w:rPr>
                <w:rFonts w:ascii="Verdana" w:hAnsi="Verdana"/>
                <w:color w:val="000000"/>
                <w:sz w:val="20"/>
              </w:rPr>
              <w:t>37</w:t>
            </w:r>
          </w:p>
        </w:tc>
      </w:tr>
      <w:tr w:rsidR="00DE000E" w:rsidRPr="002369F3" w14:paraId="7D88D978" w14:textId="77777777" w:rsidTr="00BA2410">
        <w:trPr>
          <w:trHeight w:val="20"/>
        </w:trPr>
        <w:tc>
          <w:tcPr>
            <w:tcW w:w="6449" w:type="dxa"/>
            <w:vAlign w:val="bottom"/>
          </w:tcPr>
          <w:p w14:paraId="2EE73346" w14:textId="77777777" w:rsidR="00DE000E" w:rsidRPr="002369F3" w:rsidRDefault="00DE000E" w:rsidP="00BA2410">
            <w:pPr>
              <w:widowControl w:val="0"/>
              <w:rPr>
                <w:rFonts w:ascii="Verdana" w:hAnsi="Verdana"/>
                <w:color w:val="000000"/>
                <w:sz w:val="20"/>
              </w:rPr>
            </w:pPr>
            <w:r w:rsidRPr="002369F3">
              <w:rPr>
                <w:rFonts w:ascii="Verdana" w:hAnsi="Verdana"/>
                <w:color w:val="000000"/>
                <w:sz w:val="20"/>
              </w:rPr>
              <w:t>Aplicações financeiras</w:t>
            </w:r>
          </w:p>
        </w:tc>
        <w:tc>
          <w:tcPr>
            <w:tcW w:w="1425" w:type="dxa"/>
            <w:vAlign w:val="bottom"/>
          </w:tcPr>
          <w:p w14:paraId="76A6C76A" w14:textId="77777777" w:rsidR="00DE000E" w:rsidRPr="002369F3" w:rsidRDefault="00DE000E" w:rsidP="00BA2410">
            <w:pPr>
              <w:widowControl w:val="0"/>
              <w:pBdr>
                <w:bottom w:val="single" w:sz="4" w:space="0" w:color="auto"/>
              </w:pBdr>
              <w:jc w:val="right"/>
              <w:rPr>
                <w:rFonts w:ascii="Verdana" w:hAnsi="Verdana"/>
                <w:color w:val="000000"/>
                <w:sz w:val="20"/>
              </w:rPr>
            </w:pPr>
            <w:r w:rsidRPr="002369F3">
              <w:rPr>
                <w:rFonts w:ascii="Verdana" w:hAnsi="Verdana"/>
                <w:color w:val="000000"/>
                <w:sz w:val="20"/>
              </w:rPr>
              <w:t>329</w:t>
            </w:r>
          </w:p>
        </w:tc>
        <w:tc>
          <w:tcPr>
            <w:tcW w:w="1425" w:type="dxa"/>
            <w:vAlign w:val="bottom"/>
          </w:tcPr>
          <w:p w14:paraId="773D162E" w14:textId="77777777" w:rsidR="00DE000E" w:rsidRPr="002369F3" w:rsidRDefault="00DE000E" w:rsidP="00BA2410">
            <w:pPr>
              <w:widowControl w:val="0"/>
              <w:pBdr>
                <w:bottom w:val="single" w:sz="4" w:space="0" w:color="auto"/>
              </w:pBdr>
              <w:jc w:val="right"/>
              <w:rPr>
                <w:rFonts w:ascii="Verdana" w:hAnsi="Verdana"/>
                <w:color w:val="000000"/>
                <w:sz w:val="20"/>
              </w:rPr>
            </w:pPr>
            <w:r w:rsidRPr="002369F3">
              <w:rPr>
                <w:rFonts w:ascii="Verdana" w:hAnsi="Verdana"/>
                <w:color w:val="000000"/>
                <w:sz w:val="20"/>
              </w:rPr>
              <w:t>545</w:t>
            </w:r>
          </w:p>
        </w:tc>
      </w:tr>
      <w:tr w:rsidR="00DE000E" w:rsidRPr="002369F3" w14:paraId="210A6F57" w14:textId="77777777" w:rsidTr="00BA2410">
        <w:trPr>
          <w:trHeight w:val="20"/>
        </w:trPr>
        <w:tc>
          <w:tcPr>
            <w:tcW w:w="6449" w:type="dxa"/>
            <w:vAlign w:val="bottom"/>
          </w:tcPr>
          <w:p w14:paraId="060BCD0E" w14:textId="77777777" w:rsidR="00DE000E" w:rsidRPr="002369F3" w:rsidRDefault="00DE000E" w:rsidP="00BA2410">
            <w:pPr>
              <w:widowControl w:val="0"/>
              <w:rPr>
                <w:rFonts w:ascii="Verdana" w:hAnsi="Verdana"/>
                <w:color w:val="000000"/>
                <w:sz w:val="20"/>
              </w:rPr>
            </w:pPr>
            <w:r w:rsidRPr="002369F3">
              <w:rPr>
                <w:rFonts w:ascii="Verdana" w:hAnsi="Verdana"/>
                <w:color w:val="000000"/>
                <w:sz w:val="20"/>
              </w:rPr>
              <w:t>Total</w:t>
            </w:r>
          </w:p>
        </w:tc>
        <w:tc>
          <w:tcPr>
            <w:tcW w:w="1425" w:type="dxa"/>
            <w:vAlign w:val="bottom"/>
          </w:tcPr>
          <w:p w14:paraId="0DC63A53" w14:textId="77777777" w:rsidR="00DE000E" w:rsidRPr="002369F3" w:rsidRDefault="00DE000E" w:rsidP="00BA2410">
            <w:pPr>
              <w:widowControl w:val="0"/>
              <w:pBdr>
                <w:bottom w:val="double" w:sz="4" w:space="0" w:color="auto"/>
              </w:pBdr>
              <w:jc w:val="right"/>
              <w:rPr>
                <w:rFonts w:ascii="Verdana" w:hAnsi="Verdana"/>
                <w:color w:val="000000"/>
                <w:sz w:val="20"/>
              </w:rPr>
            </w:pPr>
            <w:r w:rsidRPr="002369F3">
              <w:rPr>
                <w:rFonts w:ascii="Verdana" w:hAnsi="Verdana"/>
                <w:color w:val="000000"/>
                <w:sz w:val="20"/>
              </w:rPr>
              <w:t>394</w:t>
            </w:r>
          </w:p>
        </w:tc>
        <w:tc>
          <w:tcPr>
            <w:tcW w:w="1425" w:type="dxa"/>
            <w:vAlign w:val="bottom"/>
          </w:tcPr>
          <w:p w14:paraId="08B84A63" w14:textId="77777777" w:rsidR="00DE000E" w:rsidRPr="002369F3" w:rsidRDefault="00DE000E" w:rsidP="00BA2410">
            <w:pPr>
              <w:widowControl w:val="0"/>
              <w:pBdr>
                <w:bottom w:val="double" w:sz="4" w:space="0" w:color="auto"/>
              </w:pBdr>
              <w:jc w:val="right"/>
              <w:rPr>
                <w:rFonts w:ascii="Verdana" w:hAnsi="Verdana"/>
                <w:color w:val="000000"/>
                <w:sz w:val="20"/>
              </w:rPr>
            </w:pPr>
            <w:r w:rsidRPr="002369F3">
              <w:rPr>
                <w:rFonts w:ascii="Verdana" w:hAnsi="Verdana"/>
                <w:color w:val="000000"/>
                <w:sz w:val="20"/>
              </w:rPr>
              <w:t>582</w:t>
            </w:r>
          </w:p>
        </w:tc>
      </w:tr>
      <w:tr w:rsidR="00DE000E" w:rsidRPr="002369F3" w14:paraId="625C3C23" w14:textId="77777777" w:rsidTr="00BA2410">
        <w:trPr>
          <w:trHeight w:val="20"/>
        </w:trPr>
        <w:tc>
          <w:tcPr>
            <w:tcW w:w="6449" w:type="dxa"/>
            <w:vAlign w:val="bottom"/>
          </w:tcPr>
          <w:p w14:paraId="285E1900" w14:textId="77777777" w:rsidR="00DE000E" w:rsidRPr="002369F3" w:rsidRDefault="00DE000E" w:rsidP="00BA2410">
            <w:pPr>
              <w:widowControl w:val="0"/>
              <w:rPr>
                <w:rFonts w:ascii="Verdana" w:hAnsi="Verdana"/>
                <w:color w:val="000000"/>
                <w:sz w:val="20"/>
              </w:rPr>
            </w:pPr>
            <w:r w:rsidRPr="002369F3">
              <w:rPr>
                <w:rFonts w:ascii="Verdana" w:hAnsi="Verdana"/>
                <w:color w:val="000000"/>
                <w:sz w:val="20"/>
              </w:rPr>
              <w:t xml:space="preserve">  </w:t>
            </w:r>
          </w:p>
        </w:tc>
        <w:tc>
          <w:tcPr>
            <w:tcW w:w="1425" w:type="dxa"/>
            <w:vAlign w:val="bottom"/>
          </w:tcPr>
          <w:p w14:paraId="3CF1D7E9" w14:textId="77777777" w:rsidR="00DE000E" w:rsidRPr="002369F3" w:rsidRDefault="00DE000E" w:rsidP="00BA2410">
            <w:pPr>
              <w:widowControl w:val="0"/>
              <w:jc w:val="right"/>
              <w:rPr>
                <w:rFonts w:ascii="Verdana" w:hAnsi="Verdana"/>
                <w:color w:val="000000"/>
                <w:sz w:val="20"/>
              </w:rPr>
            </w:pPr>
          </w:p>
        </w:tc>
        <w:tc>
          <w:tcPr>
            <w:tcW w:w="1425" w:type="dxa"/>
            <w:vAlign w:val="bottom"/>
          </w:tcPr>
          <w:p w14:paraId="24F4E75A" w14:textId="77777777" w:rsidR="00DE000E" w:rsidRPr="002369F3" w:rsidRDefault="00DE000E" w:rsidP="00BA2410">
            <w:pPr>
              <w:widowControl w:val="0"/>
              <w:jc w:val="right"/>
              <w:rPr>
                <w:rFonts w:ascii="Verdana" w:hAnsi="Verdana"/>
                <w:color w:val="000000"/>
                <w:sz w:val="20"/>
              </w:rPr>
            </w:pPr>
          </w:p>
        </w:tc>
      </w:tr>
    </w:tbl>
    <w:p w14:paraId="077BFFC2" w14:textId="77777777" w:rsidR="00DE000E" w:rsidRPr="002369F3" w:rsidRDefault="00DE000E" w:rsidP="00DE000E">
      <w:pPr>
        <w:widowControl w:val="0"/>
        <w:spacing w:after="400"/>
        <w:ind w:left="454"/>
        <w:rPr>
          <w:rFonts w:ascii="Verdana" w:hAnsi="Verdana"/>
          <w:sz w:val="20"/>
        </w:rPr>
      </w:pPr>
      <w:bookmarkStart w:id="5" w:name="_MON_1393773853"/>
      <w:bookmarkStart w:id="6" w:name="_MON_1393929999"/>
      <w:bookmarkStart w:id="7" w:name="_MON_1394004295"/>
      <w:bookmarkStart w:id="8" w:name="_MON_1409407234"/>
      <w:bookmarkStart w:id="9" w:name="_MON_1409568045"/>
      <w:bookmarkStart w:id="10" w:name="_MON_1421567033"/>
      <w:bookmarkStart w:id="11" w:name="_MON_1421567057"/>
      <w:bookmarkStart w:id="12" w:name="_MON_1423327256"/>
      <w:bookmarkStart w:id="13" w:name="_MON_1424602575"/>
      <w:bookmarkStart w:id="14" w:name="_MON_1358922733"/>
      <w:bookmarkStart w:id="15" w:name="_MON_1358923043"/>
      <w:bookmarkStart w:id="16" w:name="_MON_1358923064"/>
      <w:bookmarkStart w:id="17" w:name="_MON_1358923135"/>
      <w:bookmarkStart w:id="18" w:name="_MON_1362511348"/>
      <w:bookmarkStart w:id="19" w:name="_MON_1362731373"/>
      <w:bookmarkStart w:id="20" w:name="_MON_1364035197"/>
      <w:bookmarkStart w:id="21" w:name="_MON_1369465944"/>
      <w:bookmarkStart w:id="22" w:name="_MON_1384336845"/>
      <w:bookmarkStart w:id="23" w:name="_MON_1393354685"/>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2369F3">
        <w:rPr>
          <w:rFonts w:ascii="Verdana" w:hAnsi="Verdana"/>
          <w:sz w:val="20"/>
        </w:rPr>
        <w:t>As aplicações financeiras estão representadas por Certificados de Depósito Bancário - CDBs no Banco do Brasil S.A., remuneradas pela variação média de 88% do Certificado de Depósito Interbancário - CDI.</w:t>
      </w:r>
    </w:p>
    <w:p w14:paraId="3B0F5E50" w14:textId="77777777" w:rsidR="00DE000E" w:rsidRPr="002369F3" w:rsidRDefault="00DE000E" w:rsidP="00DE000E">
      <w:pPr>
        <w:pStyle w:val="Ttulo1"/>
        <w:keepNext w:val="0"/>
        <w:keepLines w:val="0"/>
        <w:widowControl w:val="0"/>
        <w:numPr>
          <w:ilvl w:val="0"/>
          <w:numId w:val="27"/>
        </w:numPr>
        <w:spacing w:after="200" w:line="240" w:lineRule="auto"/>
        <w:ind w:left="454" w:hanging="454"/>
        <w:rPr>
          <w:rFonts w:ascii="Verdana" w:hAnsi="Verdana"/>
          <w:b w:val="0"/>
          <w:sz w:val="20"/>
        </w:rPr>
      </w:pPr>
      <w:r w:rsidRPr="002369F3">
        <w:rPr>
          <w:rFonts w:ascii="Verdana" w:hAnsi="Verdana"/>
          <w:b w:val="0"/>
          <w:sz w:val="20"/>
        </w:rPr>
        <w:t>CONTAS A RECEBER</w:t>
      </w:r>
    </w:p>
    <w:p w14:paraId="57A1FCAD" w14:textId="77777777" w:rsidR="00DE000E" w:rsidRPr="002369F3" w:rsidRDefault="00DE000E" w:rsidP="00DE000E">
      <w:pPr>
        <w:widowControl w:val="0"/>
        <w:spacing w:after="400"/>
        <w:ind w:left="454"/>
        <w:rPr>
          <w:rFonts w:ascii="Verdana" w:hAnsi="Verdana"/>
          <w:sz w:val="20"/>
        </w:rPr>
      </w:pPr>
      <w:r w:rsidRPr="002369F3">
        <w:rPr>
          <w:rFonts w:ascii="Verdana" w:hAnsi="Verdana"/>
          <w:sz w:val="20"/>
        </w:rPr>
        <w:t>Referem-se a contas a receber do cliente Petrobras Distribuidora S.A.</w:t>
      </w:r>
    </w:p>
    <w:p w14:paraId="7C675BF9" w14:textId="77777777" w:rsidR="00DE000E" w:rsidRPr="002369F3" w:rsidRDefault="00DE000E" w:rsidP="00DE000E">
      <w:pPr>
        <w:pStyle w:val="Ttulo1"/>
        <w:keepNext w:val="0"/>
        <w:keepLines w:val="0"/>
        <w:widowControl w:val="0"/>
        <w:numPr>
          <w:ilvl w:val="0"/>
          <w:numId w:val="27"/>
        </w:numPr>
        <w:spacing w:after="200" w:line="240" w:lineRule="auto"/>
        <w:ind w:left="454" w:hanging="454"/>
        <w:rPr>
          <w:rFonts w:ascii="Verdana" w:hAnsi="Verdana"/>
          <w:b w:val="0"/>
          <w:sz w:val="20"/>
        </w:rPr>
      </w:pPr>
      <w:r w:rsidRPr="002369F3">
        <w:rPr>
          <w:rFonts w:ascii="Verdana" w:hAnsi="Verdana"/>
          <w:b w:val="0"/>
          <w:sz w:val="20"/>
        </w:rPr>
        <w:t>ESTOQUES</w:t>
      </w:r>
    </w:p>
    <w:tbl>
      <w:tblPr>
        <w:tblW w:w="0" w:type="auto"/>
        <w:tblInd w:w="340" w:type="dxa"/>
        <w:tblLayout w:type="fixed"/>
        <w:tblCellMar>
          <w:left w:w="113" w:type="dxa"/>
          <w:right w:w="113" w:type="dxa"/>
        </w:tblCellMar>
        <w:tblLook w:val="00A0" w:firstRow="1" w:lastRow="0" w:firstColumn="1" w:lastColumn="0" w:noHBand="0" w:noVBand="0"/>
      </w:tblPr>
      <w:tblGrid>
        <w:gridCol w:w="6335"/>
        <w:gridCol w:w="1425"/>
        <w:gridCol w:w="1425"/>
      </w:tblGrid>
      <w:tr w:rsidR="00DE000E" w:rsidRPr="002369F3" w14:paraId="0368C5ED" w14:textId="77777777" w:rsidTr="00BA2410">
        <w:trPr>
          <w:trHeight w:val="255"/>
        </w:trPr>
        <w:tc>
          <w:tcPr>
            <w:tcW w:w="6335" w:type="dxa"/>
            <w:vAlign w:val="bottom"/>
          </w:tcPr>
          <w:p w14:paraId="24406B93" w14:textId="77777777" w:rsidR="00DE000E" w:rsidRPr="002369F3" w:rsidRDefault="00DE000E" w:rsidP="00BA2410">
            <w:pPr>
              <w:widowControl w:val="0"/>
              <w:rPr>
                <w:rFonts w:ascii="Verdana" w:hAnsi="Verdana"/>
                <w:sz w:val="20"/>
              </w:rPr>
            </w:pPr>
          </w:p>
        </w:tc>
        <w:tc>
          <w:tcPr>
            <w:tcW w:w="1425" w:type="dxa"/>
            <w:vAlign w:val="bottom"/>
          </w:tcPr>
          <w:p w14:paraId="566BB3A7" w14:textId="77777777" w:rsidR="00DE000E" w:rsidRPr="002369F3" w:rsidRDefault="00DE000E" w:rsidP="00BA2410">
            <w:pPr>
              <w:widowControl w:val="0"/>
              <w:pBdr>
                <w:bottom w:val="single" w:sz="4" w:space="0" w:color="auto"/>
              </w:pBdr>
              <w:jc w:val="center"/>
              <w:rPr>
                <w:rFonts w:ascii="Verdana" w:hAnsi="Verdana"/>
                <w:color w:val="000000"/>
                <w:sz w:val="20"/>
              </w:rPr>
            </w:pPr>
            <w:r w:rsidRPr="002369F3">
              <w:rPr>
                <w:rFonts w:ascii="Verdana" w:hAnsi="Verdana"/>
                <w:color w:val="000000"/>
                <w:sz w:val="20"/>
              </w:rPr>
              <w:t>31/12/2016</w:t>
            </w:r>
          </w:p>
        </w:tc>
        <w:tc>
          <w:tcPr>
            <w:tcW w:w="1425" w:type="dxa"/>
            <w:vAlign w:val="bottom"/>
          </w:tcPr>
          <w:p w14:paraId="7CD7F1EB" w14:textId="77777777" w:rsidR="00DE000E" w:rsidRPr="002369F3" w:rsidRDefault="00DE000E" w:rsidP="00BA2410">
            <w:pPr>
              <w:widowControl w:val="0"/>
              <w:pBdr>
                <w:bottom w:val="single" w:sz="4" w:space="0" w:color="auto"/>
              </w:pBdr>
              <w:jc w:val="center"/>
              <w:rPr>
                <w:rFonts w:ascii="Verdana" w:hAnsi="Verdana"/>
                <w:color w:val="000000"/>
                <w:sz w:val="20"/>
              </w:rPr>
            </w:pPr>
            <w:r w:rsidRPr="002369F3">
              <w:rPr>
                <w:rFonts w:ascii="Verdana" w:hAnsi="Verdana"/>
                <w:color w:val="000000"/>
                <w:sz w:val="20"/>
              </w:rPr>
              <w:t>31/12/2015</w:t>
            </w:r>
          </w:p>
        </w:tc>
      </w:tr>
      <w:tr w:rsidR="00DE000E" w:rsidRPr="002369F3" w14:paraId="2E6F648E" w14:textId="77777777" w:rsidTr="00BA2410">
        <w:trPr>
          <w:trHeight w:val="255"/>
        </w:trPr>
        <w:tc>
          <w:tcPr>
            <w:tcW w:w="6335" w:type="dxa"/>
            <w:vAlign w:val="bottom"/>
          </w:tcPr>
          <w:p w14:paraId="657DCAD2" w14:textId="77777777" w:rsidR="00DE000E" w:rsidRPr="002369F3" w:rsidRDefault="00DE000E" w:rsidP="00BA2410">
            <w:pPr>
              <w:widowControl w:val="0"/>
              <w:rPr>
                <w:rFonts w:ascii="Verdana" w:hAnsi="Verdana"/>
                <w:color w:val="000000"/>
                <w:sz w:val="20"/>
              </w:rPr>
            </w:pPr>
            <w:r w:rsidRPr="002369F3">
              <w:rPr>
                <w:rFonts w:ascii="Verdana" w:hAnsi="Verdana"/>
                <w:color w:val="000000"/>
                <w:sz w:val="20"/>
              </w:rPr>
              <w:t xml:space="preserve">  </w:t>
            </w:r>
          </w:p>
        </w:tc>
        <w:tc>
          <w:tcPr>
            <w:tcW w:w="1425" w:type="dxa"/>
            <w:vAlign w:val="bottom"/>
          </w:tcPr>
          <w:p w14:paraId="25DABD32" w14:textId="77777777" w:rsidR="00DE000E" w:rsidRPr="002369F3" w:rsidRDefault="00DE000E" w:rsidP="00BA2410">
            <w:pPr>
              <w:widowControl w:val="0"/>
              <w:jc w:val="right"/>
              <w:rPr>
                <w:rFonts w:ascii="Verdana" w:hAnsi="Verdana"/>
                <w:sz w:val="20"/>
              </w:rPr>
            </w:pPr>
          </w:p>
        </w:tc>
        <w:tc>
          <w:tcPr>
            <w:tcW w:w="1425" w:type="dxa"/>
            <w:vAlign w:val="bottom"/>
          </w:tcPr>
          <w:p w14:paraId="5398F803" w14:textId="77777777" w:rsidR="00DE000E" w:rsidRPr="002369F3" w:rsidRDefault="00DE000E" w:rsidP="00BA2410">
            <w:pPr>
              <w:widowControl w:val="0"/>
              <w:jc w:val="right"/>
              <w:rPr>
                <w:rFonts w:ascii="Verdana" w:hAnsi="Verdana"/>
                <w:sz w:val="20"/>
              </w:rPr>
            </w:pPr>
          </w:p>
        </w:tc>
      </w:tr>
      <w:tr w:rsidR="00DE000E" w:rsidRPr="002369F3" w14:paraId="1E7D592A" w14:textId="77777777" w:rsidTr="00BA2410">
        <w:trPr>
          <w:trHeight w:val="270"/>
        </w:trPr>
        <w:tc>
          <w:tcPr>
            <w:tcW w:w="6335" w:type="dxa"/>
            <w:vAlign w:val="bottom"/>
          </w:tcPr>
          <w:p w14:paraId="027170C9" w14:textId="77777777" w:rsidR="00DE000E" w:rsidRPr="002369F3" w:rsidRDefault="00DE000E" w:rsidP="00BA2410">
            <w:pPr>
              <w:widowControl w:val="0"/>
              <w:rPr>
                <w:rFonts w:ascii="Verdana" w:hAnsi="Verdana"/>
                <w:color w:val="000000"/>
                <w:sz w:val="20"/>
              </w:rPr>
            </w:pPr>
            <w:r w:rsidRPr="002369F3">
              <w:rPr>
                <w:rFonts w:ascii="Verdana" w:hAnsi="Verdana"/>
                <w:color w:val="000000"/>
                <w:sz w:val="20"/>
              </w:rPr>
              <w:t>Gás Natural Liquefeito – GNL</w:t>
            </w:r>
          </w:p>
        </w:tc>
        <w:tc>
          <w:tcPr>
            <w:tcW w:w="1425" w:type="dxa"/>
            <w:vAlign w:val="bottom"/>
          </w:tcPr>
          <w:p w14:paraId="55007049" w14:textId="77777777" w:rsidR="00DE000E" w:rsidRPr="002369F3" w:rsidRDefault="00DE000E" w:rsidP="00BA2410">
            <w:pPr>
              <w:widowControl w:val="0"/>
              <w:pBdr>
                <w:bottom w:val="double" w:sz="4" w:space="0" w:color="auto"/>
              </w:pBdr>
              <w:jc w:val="right"/>
              <w:rPr>
                <w:rFonts w:ascii="Verdana" w:hAnsi="Verdana"/>
                <w:color w:val="000000"/>
                <w:sz w:val="20"/>
              </w:rPr>
            </w:pPr>
            <w:r w:rsidRPr="002369F3">
              <w:rPr>
                <w:rFonts w:ascii="Verdana" w:hAnsi="Verdana"/>
                <w:color w:val="000000"/>
                <w:sz w:val="20"/>
              </w:rPr>
              <w:t>52</w:t>
            </w:r>
          </w:p>
        </w:tc>
        <w:tc>
          <w:tcPr>
            <w:tcW w:w="1425" w:type="dxa"/>
            <w:vAlign w:val="bottom"/>
          </w:tcPr>
          <w:p w14:paraId="0CE0933E" w14:textId="77777777" w:rsidR="00DE000E" w:rsidRPr="002369F3" w:rsidRDefault="00DE000E" w:rsidP="00BA2410">
            <w:pPr>
              <w:widowControl w:val="0"/>
              <w:pBdr>
                <w:bottom w:val="double" w:sz="4" w:space="0" w:color="auto"/>
              </w:pBdr>
              <w:jc w:val="right"/>
              <w:rPr>
                <w:rFonts w:ascii="Verdana" w:hAnsi="Verdana"/>
                <w:color w:val="000000"/>
                <w:sz w:val="20"/>
              </w:rPr>
            </w:pPr>
            <w:r w:rsidRPr="002369F3">
              <w:rPr>
                <w:rFonts w:ascii="Verdana" w:hAnsi="Verdana"/>
                <w:color w:val="000000"/>
                <w:sz w:val="20"/>
              </w:rPr>
              <w:t>53</w:t>
            </w:r>
          </w:p>
        </w:tc>
      </w:tr>
      <w:tr w:rsidR="00DE000E" w:rsidRPr="002369F3" w14:paraId="0111D767" w14:textId="77777777" w:rsidTr="00BA2410">
        <w:trPr>
          <w:trHeight w:val="270"/>
        </w:trPr>
        <w:tc>
          <w:tcPr>
            <w:tcW w:w="6335" w:type="dxa"/>
            <w:vAlign w:val="bottom"/>
          </w:tcPr>
          <w:p w14:paraId="49D2571B" w14:textId="77777777" w:rsidR="00DE000E" w:rsidRPr="002369F3" w:rsidRDefault="00DE000E" w:rsidP="00BA2410">
            <w:pPr>
              <w:widowControl w:val="0"/>
              <w:rPr>
                <w:rFonts w:ascii="Verdana" w:hAnsi="Verdana"/>
                <w:color w:val="000000"/>
                <w:sz w:val="20"/>
              </w:rPr>
            </w:pPr>
            <w:r w:rsidRPr="002369F3">
              <w:rPr>
                <w:rFonts w:ascii="Verdana" w:hAnsi="Verdana"/>
                <w:color w:val="000000"/>
                <w:sz w:val="20"/>
              </w:rPr>
              <w:t xml:space="preserve">  </w:t>
            </w:r>
          </w:p>
        </w:tc>
        <w:tc>
          <w:tcPr>
            <w:tcW w:w="1425" w:type="dxa"/>
            <w:vAlign w:val="bottom"/>
          </w:tcPr>
          <w:p w14:paraId="25647F27" w14:textId="77777777" w:rsidR="00DE000E" w:rsidRPr="002369F3" w:rsidRDefault="00DE000E" w:rsidP="00BA2410">
            <w:pPr>
              <w:widowControl w:val="0"/>
              <w:jc w:val="right"/>
              <w:rPr>
                <w:rFonts w:ascii="Verdana" w:hAnsi="Verdana"/>
                <w:color w:val="000000"/>
                <w:sz w:val="20"/>
              </w:rPr>
            </w:pPr>
          </w:p>
        </w:tc>
        <w:tc>
          <w:tcPr>
            <w:tcW w:w="1425" w:type="dxa"/>
            <w:vAlign w:val="bottom"/>
          </w:tcPr>
          <w:p w14:paraId="1B6EB491" w14:textId="77777777" w:rsidR="00DE000E" w:rsidRPr="002369F3" w:rsidRDefault="00DE000E" w:rsidP="00BA2410">
            <w:pPr>
              <w:widowControl w:val="0"/>
              <w:jc w:val="right"/>
              <w:rPr>
                <w:rFonts w:ascii="Verdana" w:hAnsi="Verdana"/>
                <w:color w:val="000000"/>
                <w:sz w:val="20"/>
              </w:rPr>
            </w:pPr>
          </w:p>
        </w:tc>
      </w:tr>
    </w:tbl>
    <w:p w14:paraId="24812ACA" w14:textId="77777777" w:rsidR="00DE000E" w:rsidRPr="002369F3" w:rsidRDefault="00DE000E" w:rsidP="00DE000E">
      <w:pPr>
        <w:pStyle w:val="Ttulo1"/>
        <w:keepNext w:val="0"/>
        <w:keepLines w:val="0"/>
        <w:widowControl w:val="0"/>
        <w:numPr>
          <w:ilvl w:val="0"/>
          <w:numId w:val="27"/>
        </w:numPr>
        <w:spacing w:before="200" w:after="200" w:line="240" w:lineRule="auto"/>
        <w:ind w:left="454" w:hanging="454"/>
        <w:rPr>
          <w:rFonts w:ascii="Verdana" w:hAnsi="Verdana"/>
          <w:b w:val="0"/>
          <w:sz w:val="20"/>
        </w:rPr>
      </w:pPr>
      <w:bookmarkStart w:id="24" w:name="_MON_1393930000"/>
      <w:bookmarkStart w:id="25" w:name="_MON_1394004335"/>
      <w:bookmarkStart w:id="26" w:name="_MON_1409407236"/>
      <w:bookmarkStart w:id="27" w:name="_MON_1409568588"/>
      <w:bookmarkStart w:id="28" w:name="_MON_1421567142"/>
      <w:bookmarkStart w:id="29" w:name="_MON_1423327284"/>
      <w:bookmarkStart w:id="30" w:name="_MON_1423327295"/>
      <w:bookmarkStart w:id="31" w:name="_MON_1423327406"/>
      <w:bookmarkStart w:id="32" w:name="_MON_1424602577"/>
      <w:bookmarkStart w:id="33" w:name="_MON_1358923176"/>
      <w:bookmarkStart w:id="34" w:name="_MON_1358923236"/>
      <w:bookmarkStart w:id="35" w:name="_MON_1362511411"/>
      <w:bookmarkStart w:id="36" w:name="_MON_1362511430"/>
      <w:bookmarkStart w:id="37" w:name="_MON_1362511440"/>
      <w:bookmarkStart w:id="38" w:name="_MON_1362511443"/>
      <w:bookmarkStart w:id="39" w:name="_MON_1362731414"/>
      <w:bookmarkStart w:id="40" w:name="_MON_1362731456"/>
      <w:bookmarkStart w:id="41" w:name="_MON_1369465946"/>
      <w:bookmarkStart w:id="42" w:name="_MON_1384336889"/>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2369F3">
        <w:rPr>
          <w:rFonts w:ascii="Verdana" w:hAnsi="Verdana"/>
          <w:b w:val="0"/>
          <w:sz w:val="20"/>
        </w:rPr>
        <w:t>IMPOSTOS A RECUPERAR</w:t>
      </w:r>
    </w:p>
    <w:tbl>
      <w:tblPr>
        <w:tblW w:w="0" w:type="auto"/>
        <w:tblInd w:w="340" w:type="dxa"/>
        <w:tblLayout w:type="fixed"/>
        <w:tblCellMar>
          <w:left w:w="113" w:type="dxa"/>
          <w:right w:w="113" w:type="dxa"/>
        </w:tblCellMar>
        <w:tblLook w:val="00A0" w:firstRow="1" w:lastRow="0" w:firstColumn="1" w:lastColumn="0" w:noHBand="0" w:noVBand="0"/>
      </w:tblPr>
      <w:tblGrid>
        <w:gridCol w:w="6335"/>
        <w:gridCol w:w="1425"/>
        <w:gridCol w:w="1425"/>
      </w:tblGrid>
      <w:tr w:rsidR="00DE000E" w:rsidRPr="002369F3" w14:paraId="19E0F0D1" w14:textId="77777777" w:rsidTr="00BA2410">
        <w:trPr>
          <w:trHeight w:val="20"/>
        </w:trPr>
        <w:tc>
          <w:tcPr>
            <w:tcW w:w="6335" w:type="dxa"/>
            <w:vAlign w:val="bottom"/>
          </w:tcPr>
          <w:p w14:paraId="0A534CD9" w14:textId="77777777" w:rsidR="00DE000E" w:rsidRPr="002369F3" w:rsidRDefault="00DE000E" w:rsidP="00BA2410">
            <w:pPr>
              <w:widowControl w:val="0"/>
              <w:rPr>
                <w:rFonts w:ascii="Verdana" w:hAnsi="Verdana"/>
                <w:sz w:val="20"/>
              </w:rPr>
            </w:pPr>
            <w:bookmarkStart w:id="43" w:name="_MON_1358923316"/>
            <w:bookmarkStart w:id="44" w:name="_MON_1358923616"/>
            <w:bookmarkStart w:id="45" w:name="_MON_1362511593"/>
            <w:bookmarkStart w:id="46" w:name="_MON_1362511615"/>
            <w:bookmarkStart w:id="47" w:name="_MON_1362731489"/>
            <w:bookmarkStart w:id="48" w:name="_MON_1362731507"/>
            <w:bookmarkStart w:id="49" w:name="_MON_1362731573"/>
            <w:bookmarkStart w:id="50" w:name="_MON_1362731582"/>
            <w:bookmarkStart w:id="51" w:name="_MON_1358863372"/>
            <w:bookmarkStart w:id="52" w:name="_MON_1369465948"/>
            <w:bookmarkStart w:id="53" w:name="_MON_1384336933"/>
            <w:bookmarkStart w:id="54" w:name="_MON_1393354876"/>
            <w:bookmarkStart w:id="55" w:name="_MON_1393826743"/>
            <w:bookmarkStart w:id="56" w:name="_MON_1393826782"/>
            <w:bookmarkStart w:id="57" w:name="_MON_1393826822"/>
            <w:bookmarkStart w:id="58" w:name="_MON_1393826875"/>
            <w:bookmarkStart w:id="59" w:name="_MON_1393827059"/>
            <w:bookmarkStart w:id="60" w:name="_MON_1393930002"/>
            <w:bookmarkStart w:id="61" w:name="_MON_1394004372"/>
            <w:bookmarkStart w:id="62" w:name="_MON_1409407238"/>
            <w:bookmarkStart w:id="63" w:name="_MON_1409568607"/>
            <w:bookmarkStart w:id="64" w:name="_MON_1421567287"/>
            <w:bookmarkStart w:id="65" w:name="_MON_1421567325"/>
            <w:bookmarkStart w:id="66" w:name="_MON_1421567377"/>
            <w:bookmarkStart w:id="67" w:name="_MON_1423327377"/>
            <w:bookmarkStart w:id="68" w:name="_MON_1423327394"/>
            <w:bookmarkStart w:id="69" w:name="_MON_1423654951"/>
            <w:bookmarkStart w:id="70" w:name="_MON_1424602579"/>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tc>
        <w:tc>
          <w:tcPr>
            <w:tcW w:w="1425" w:type="dxa"/>
            <w:vAlign w:val="bottom"/>
          </w:tcPr>
          <w:p w14:paraId="38B7C80F" w14:textId="77777777" w:rsidR="00DE000E" w:rsidRPr="002369F3" w:rsidRDefault="00DE000E" w:rsidP="00BA2410">
            <w:pPr>
              <w:widowControl w:val="0"/>
              <w:pBdr>
                <w:bottom w:val="single" w:sz="4" w:space="0" w:color="auto"/>
              </w:pBdr>
              <w:jc w:val="center"/>
              <w:rPr>
                <w:rFonts w:ascii="Verdana" w:hAnsi="Verdana"/>
                <w:color w:val="000000"/>
                <w:sz w:val="20"/>
              </w:rPr>
            </w:pPr>
            <w:r w:rsidRPr="002369F3">
              <w:rPr>
                <w:rFonts w:ascii="Verdana" w:hAnsi="Verdana"/>
                <w:color w:val="000000"/>
                <w:sz w:val="20"/>
              </w:rPr>
              <w:t>31/12/2016</w:t>
            </w:r>
          </w:p>
        </w:tc>
        <w:tc>
          <w:tcPr>
            <w:tcW w:w="1425" w:type="dxa"/>
            <w:vAlign w:val="bottom"/>
          </w:tcPr>
          <w:p w14:paraId="7D82B183" w14:textId="77777777" w:rsidR="00DE000E" w:rsidRPr="002369F3" w:rsidRDefault="00DE000E" w:rsidP="00BA2410">
            <w:pPr>
              <w:widowControl w:val="0"/>
              <w:pBdr>
                <w:bottom w:val="single" w:sz="4" w:space="0" w:color="auto"/>
              </w:pBdr>
              <w:jc w:val="center"/>
              <w:rPr>
                <w:rFonts w:ascii="Verdana" w:hAnsi="Verdana"/>
                <w:color w:val="000000"/>
                <w:sz w:val="20"/>
              </w:rPr>
            </w:pPr>
            <w:r w:rsidRPr="002369F3">
              <w:rPr>
                <w:rFonts w:ascii="Verdana" w:hAnsi="Verdana"/>
                <w:color w:val="000000"/>
                <w:sz w:val="20"/>
              </w:rPr>
              <w:t>31/12/2015</w:t>
            </w:r>
          </w:p>
        </w:tc>
      </w:tr>
      <w:tr w:rsidR="00DE000E" w:rsidRPr="002369F3" w14:paraId="417A46DF" w14:textId="77777777" w:rsidTr="00BA2410">
        <w:trPr>
          <w:trHeight w:val="20"/>
        </w:trPr>
        <w:tc>
          <w:tcPr>
            <w:tcW w:w="6335" w:type="dxa"/>
            <w:vAlign w:val="center"/>
          </w:tcPr>
          <w:p w14:paraId="65835013" w14:textId="77777777" w:rsidR="00DE000E" w:rsidRPr="002369F3" w:rsidRDefault="00DE000E" w:rsidP="00BA2410">
            <w:pPr>
              <w:widowControl w:val="0"/>
              <w:rPr>
                <w:rFonts w:ascii="Verdana" w:hAnsi="Verdana"/>
                <w:color w:val="000000"/>
                <w:sz w:val="20"/>
              </w:rPr>
            </w:pPr>
            <w:r w:rsidRPr="002369F3">
              <w:rPr>
                <w:rFonts w:ascii="Verdana" w:hAnsi="Verdana"/>
                <w:color w:val="000000"/>
                <w:sz w:val="20"/>
              </w:rPr>
              <w:t xml:space="preserve">  </w:t>
            </w:r>
          </w:p>
        </w:tc>
        <w:tc>
          <w:tcPr>
            <w:tcW w:w="1425" w:type="dxa"/>
            <w:vAlign w:val="bottom"/>
          </w:tcPr>
          <w:p w14:paraId="79A3D40C" w14:textId="77777777" w:rsidR="00DE000E" w:rsidRPr="002369F3" w:rsidRDefault="00DE000E" w:rsidP="00BA2410">
            <w:pPr>
              <w:widowControl w:val="0"/>
              <w:jc w:val="right"/>
              <w:rPr>
                <w:rFonts w:ascii="Verdana" w:hAnsi="Verdana"/>
                <w:color w:val="000000"/>
                <w:sz w:val="20"/>
              </w:rPr>
            </w:pPr>
          </w:p>
        </w:tc>
        <w:tc>
          <w:tcPr>
            <w:tcW w:w="1425" w:type="dxa"/>
            <w:vAlign w:val="bottom"/>
          </w:tcPr>
          <w:p w14:paraId="1D0AC6D3" w14:textId="77777777" w:rsidR="00DE000E" w:rsidRPr="002369F3" w:rsidRDefault="00DE000E" w:rsidP="00BA2410">
            <w:pPr>
              <w:widowControl w:val="0"/>
              <w:jc w:val="right"/>
              <w:rPr>
                <w:rFonts w:ascii="Verdana" w:hAnsi="Verdana"/>
                <w:color w:val="000000"/>
                <w:sz w:val="20"/>
              </w:rPr>
            </w:pPr>
          </w:p>
        </w:tc>
      </w:tr>
      <w:tr w:rsidR="00DE000E" w:rsidRPr="002369F3" w14:paraId="461BA7D9" w14:textId="77777777" w:rsidTr="00BA2410">
        <w:trPr>
          <w:trHeight w:val="20"/>
        </w:trPr>
        <w:tc>
          <w:tcPr>
            <w:tcW w:w="6335" w:type="dxa"/>
            <w:vAlign w:val="center"/>
          </w:tcPr>
          <w:p w14:paraId="0AFDB806" w14:textId="77777777" w:rsidR="00DE000E" w:rsidRPr="002369F3" w:rsidRDefault="00DE000E" w:rsidP="00BA2410">
            <w:pPr>
              <w:widowControl w:val="0"/>
              <w:rPr>
                <w:rFonts w:ascii="Verdana" w:hAnsi="Verdana"/>
                <w:color w:val="000000"/>
                <w:sz w:val="20"/>
              </w:rPr>
            </w:pPr>
            <w:r w:rsidRPr="002369F3">
              <w:rPr>
                <w:rFonts w:ascii="Verdana" w:hAnsi="Verdana"/>
                <w:color w:val="000000"/>
                <w:sz w:val="20"/>
              </w:rPr>
              <w:t>Imposto de Renda Retido na Fonte - IRRF</w:t>
            </w:r>
          </w:p>
        </w:tc>
        <w:tc>
          <w:tcPr>
            <w:tcW w:w="1425" w:type="dxa"/>
            <w:vAlign w:val="bottom"/>
          </w:tcPr>
          <w:p w14:paraId="42897DF2" w14:textId="77777777" w:rsidR="00DE000E" w:rsidRPr="002369F3" w:rsidRDefault="00DE000E" w:rsidP="00BA2410">
            <w:pPr>
              <w:widowControl w:val="0"/>
              <w:jc w:val="right"/>
              <w:rPr>
                <w:rFonts w:ascii="Verdana" w:hAnsi="Verdana"/>
                <w:color w:val="000000"/>
                <w:sz w:val="20"/>
              </w:rPr>
            </w:pPr>
            <w:r w:rsidRPr="002369F3">
              <w:rPr>
                <w:rFonts w:ascii="Verdana" w:hAnsi="Verdana"/>
                <w:color w:val="000000"/>
                <w:sz w:val="20"/>
              </w:rPr>
              <w:t>77</w:t>
            </w:r>
          </w:p>
        </w:tc>
        <w:tc>
          <w:tcPr>
            <w:tcW w:w="1425" w:type="dxa"/>
            <w:vAlign w:val="bottom"/>
          </w:tcPr>
          <w:p w14:paraId="2FB1767F" w14:textId="77777777" w:rsidR="00DE000E" w:rsidRPr="002369F3" w:rsidRDefault="00DE000E" w:rsidP="00BA2410">
            <w:pPr>
              <w:widowControl w:val="0"/>
              <w:jc w:val="right"/>
              <w:rPr>
                <w:rFonts w:ascii="Verdana" w:hAnsi="Verdana"/>
                <w:color w:val="000000"/>
                <w:sz w:val="20"/>
              </w:rPr>
            </w:pPr>
            <w:r w:rsidRPr="002369F3">
              <w:rPr>
                <w:rFonts w:ascii="Verdana" w:hAnsi="Verdana"/>
                <w:color w:val="000000"/>
                <w:sz w:val="20"/>
              </w:rPr>
              <w:t>53</w:t>
            </w:r>
          </w:p>
        </w:tc>
      </w:tr>
      <w:tr w:rsidR="00DE000E" w:rsidRPr="002369F3" w14:paraId="1D2ABAFC" w14:textId="77777777" w:rsidTr="00BA2410">
        <w:trPr>
          <w:trHeight w:val="20"/>
        </w:trPr>
        <w:tc>
          <w:tcPr>
            <w:tcW w:w="6335" w:type="dxa"/>
            <w:vAlign w:val="center"/>
          </w:tcPr>
          <w:p w14:paraId="2E031523" w14:textId="77777777" w:rsidR="00DE000E" w:rsidRPr="002369F3" w:rsidRDefault="00DE000E" w:rsidP="00BA2410">
            <w:pPr>
              <w:widowControl w:val="0"/>
              <w:rPr>
                <w:rFonts w:ascii="Verdana" w:hAnsi="Verdana"/>
                <w:color w:val="000000"/>
                <w:sz w:val="20"/>
              </w:rPr>
            </w:pPr>
            <w:r w:rsidRPr="002369F3">
              <w:rPr>
                <w:rFonts w:ascii="Verdana" w:hAnsi="Verdana"/>
                <w:color w:val="000000"/>
                <w:sz w:val="20"/>
              </w:rPr>
              <w:t>Outros</w:t>
            </w:r>
          </w:p>
        </w:tc>
        <w:tc>
          <w:tcPr>
            <w:tcW w:w="1425" w:type="dxa"/>
            <w:vAlign w:val="bottom"/>
          </w:tcPr>
          <w:p w14:paraId="474EA95F" w14:textId="77777777" w:rsidR="00DE000E" w:rsidRPr="002369F3" w:rsidRDefault="00DE000E" w:rsidP="00BA2410">
            <w:pPr>
              <w:widowControl w:val="0"/>
              <w:pBdr>
                <w:bottom w:val="single" w:sz="4" w:space="0" w:color="auto"/>
              </w:pBdr>
              <w:jc w:val="right"/>
              <w:rPr>
                <w:rFonts w:ascii="Verdana" w:hAnsi="Verdana"/>
                <w:color w:val="000000"/>
                <w:sz w:val="20"/>
              </w:rPr>
            </w:pPr>
            <w:r w:rsidRPr="002369F3">
              <w:rPr>
                <w:rFonts w:ascii="Verdana" w:hAnsi="Verdana"/>
                <w:color w:val="000000"/>
                <w:sz w:val="20"/>
              </w:rPr>
              <w:t>13</w:t>
            </w:r>
          </w:p>
        </w:tc>
        <w:tc>
          <w:tcPr>
            <w:tcW w:w="1425" w:type="dxa"/>
            <w:vAlign w:val="bottom"/>
          </w:tcPr>
          <w:p w14:paraId="2FC46A32" w14:textId="77777777" w:rsidR="00DE000E" w:rsidRPr="002369F3" w:rsidRDefault="00DE000E" w:rsidP="00BA2410">
            <w:pPr>
              <w:widowControl w:val="0"/>
              <w:pBdr>
                <w:bottom w:val="single" w:sz="4" w:space="0" w:color="auto"/>
              </w:pBdr>
              <w:jc w:val="right"/>
              <w:rPr>
                <w:rFonts w:ascii="Verdana" w:hAnsi="Verdana"/>
                <w:color w:val="000000"/>
                <w:sz w:val="20"/>
              </w:rPr>
            </w:pPr>
            <w:r w:rsidRPr="002369F3">
              <w:rPr>
                <w:rFonts w:ascii="Verdana" w:hAnsi="Verdana"/>
                <w:color w:val="000000"/>
                <w:sz w:val="20"/>
              </w:rPr>
              <w:t>18</w:t>
            </w:r>
          </w:p>
        </w:tc>
      </w:tr>
      <w:tr w:rsidR="00DE000E" w:rsidRPr="002369F3" w14:paraId="4E8A65C0" w14:textId="77777777" w:rsidTr="00BA2410">
        <w:trPr>
          <w:trHeight w:val="20"/>
        </w:trPr>
        <w:tc>
          <w:tcPr>
            <w:tcW w:w="6335" w:type="dxa"/>
            <w:vAlign w:val="bottom"/>
          </w:tcPr>
          <w:p w14:paraId="0B541F94" w14:textId="77777777" w:rsidR="00DE000E" w:rsidRPr="002369F3" w:rsidRDefault="00DE000E" w:rsidP="00BA2410">
            <w:pPr>
              <w:widowControl w:val="0"/>
              <w:rPr>
                <w:rFonts w:ascii="Verdana" w:hAnsi="Verdana"/>
                <w:sz w:val="20"/>
              </w:rPr>
            </w:pPr>
            <w:r w:rsidRPr="002369F3">
              <w:rPr>
                <w:rFonts w:ascii="Verdana" w:hAnsi="Verdana"/>
                <w:sz w:val="20"/>
              </w:rPr>
              <w:t>Total</w:t>
            </w:r>
          </w:p>
        </w:tc>
        <w:tc>
          <w:tcPr>
            <w:tcW w:w="1425" w:type="dxa"/>
            <w:vAlign w:val="center"/>
          </w:tcPr>
          <w:p w14:paraId="354C35ED" w14:textId="77777777" w:rsidR="00DE000E" w:rsidRPr="002369F3" w:rsidRDefault="00DE000E" w:rsidP="00BA2410">
            <w:pPr>
              <w:widowControl w:val="0"/>
              <w:pBdr>
                <w:bottom w:val="double" w:sz="4" w:space="0" w:color="auto"/>
              </w:pBdr>
              <w:jc w:val="right"/>
              <w:rPr>
                <w:rFonts w:ascii="Verdana" w:hAnsi="Verdana"/>
                <w:color w:val="000000"/>
                <w:sz w:val="20"/>
              </w:rPr>
            </w:pPr>
            <w:r w:rsidRPr="002369F3">
              <w:rPr>
                <w:rFonts w:ascii="Verdana" w:hAnsi="Verdana"/>
                <w:color w:val="000000"/>
                <w:sz w:val="20"/>
              </w:rPr>
              <w:t>90</w:t>
            </w:r>
          </w:p>
        </w:tc>
        <w:tc>
          <w:tcPr>
            <w:tcW w:w="1425" w:type="dxa"/>
            <w:vAlign w:val="center"/>
          </w:tcPr>
          <w:p w14:paraId="47BD91AD" w14:textId="77777777" w:rsidR="00DE000E" w:rsidRPr="002369F3" w:rsidRDefault="00DE000E" w:rsidP="00BA2410">
            <w:pPr>
              <w:widowControl w:val="0"/>
              <w:pBdr>
                <w:bottom w:val="double" w:sz="4" w:space="0" w:color="auto"/>
              </w:pBdr>
              <w:jc w:val="right"/>
              <w:rPr>
                <w:rFonts w:ascii="Verdana" w:hAnsi="Verdana"/>
                <w:color w:val="000000"/>
                <w:sz w:val="20"/>
              </w:rPr>
            </w:pPr>
            <w:r w:rsidRPr="002369F3">
              <w:rPr>
                <w:rFonts w:ascii="Verdana" w:hAnsi="Verdana"/>
                <w:color w:val="000000"/>
                <w:sz w:val="20"/>
              </w:rPr>
              <w:t>71</w:t>
            </w:r>
          </w:p>
        </w:tc>
      </w:tr>
      <w:tr w:rsidR="00DE000E" w:rsidRPr="002369F3" w14:paraId="710C16C0" w14:textId="77777777" w:rsidTr="00BA2410">
        <w:trPr>
          <w:trHeight w:val="20"/>
        </w:trPr>
        <w:tc>
          <w:tcPr>
            <w:tcW w:w="6335" w:type="dxa"/>
            <w:vAlign w:val="bottom"/>
          </w:tcPr>
          <w:p w14:paraId="2E6E50AA" w14:textId="77777777" w:rsidR="00DE000E" w:rsidRPr="002369F3" w:rsidRDefault="00DE000E" w:rsidP="00BA2410">
            <w:pPr>
              <w:widowControl w:val="0"/>
              <w:rPr>
                <w:rFonts w:ascii="Verdana" w:hAnsi="Verdana"/>
                <w:sz w:val="20"/>
              </w:rPr>
            </w:pPr>
            <w:r w:rsidRPr="002369F3">
              <w:rPr>
                <w:rFonts w:ascii="Verdana" w:hAnsi="Verdana"/>
                <w:sz w:val="20"/>
              </w:rPr>
              <w:t xml:space="preserve">  </w:t>
            </w:r>
          </w:p>
        </w:tc>
        <w:tc>
          <w:tcPr>
            <w:tcW w:w="1425" w:type="dxa"/>
            <w:vAlign w:val="center"/>
          </w:tcPr>
          <w:p w14:paraId="59196266" w14:textId="77777777" w:rsidR="00DE000E" w:rsidRPr="002369F3" w:rsidRDefault="00DE000E" w:rsidP="00BA2410">
            <w:pPr>
              <w:widowControl w:val="0"/>
              <w:jc w:val="right"/>
              <w:rPr>
                <w:rFonts w:ascii="Verdana" w:hAnsi="Verdana"/>
                <w:color w:val="000000"/>
                <w:sz w:val="20"/>
              </w:rPr>
            </w:pPr>
          </w:p>
        </w:tc>
        <w:tc>
          <w:tcPr>
            <w:tcW w:w="1425" w:type="dxa"/>
            <w:vAlign w:val="center"/>
          </w:tcPr>
          <w:p w14:paraId="3DE0B853" w14:textId="77777777" w:rsidR="00DE000E" w:rsidRPr="002369F3" w:rsidRDefault="00DE000E" w:rsidP="00BA2410">
            <w:pPr>
              <w:widowControl w:val="0"/>
              <w:jc w:val="right"/>
              <w:rPr>
                <w:rFonts w:ascii="Verdana" w:hAnsi="Verdana"/>
                <w:color w:val="000000"/>
                <w:sz w:val="20"/>
              </w:rPr>
            </w:pPr>
          </w:p>
        </w:tc>
      </w:tr>
      <w:tr w:rsidR="00DE000E" w:rsidRPr="002369F3" w14:paraId="796DEF95" w14:textId="77777777" w:rsidTr="00BA2410">
        <w:trPr>
          <w:trHeight w:val="20"/>
        </w:trPr>
        <w:tc>
          <w:tcPr>
            <w:tcW w:w="6335" w:type="dxa"/>
            <w:vAlign w:val="bottom"/>
          </w:tcPr>
          <w:p w14:paraId="77D1B257" w14:textId="77777777" w:rsidR="00DE000E" w:rsidRPr="002369F3" w:rsidRDefault="00DE000E" w:rsidP="00BA2410">
            <w:pPr>
              <w:widowControl w:val="0"/>
              <w:rPr>
                <w:rFonts w:ascii="Verdana" w:hAnsi="Verdana"/>
                <w:sz w:val="20"/>
              </w:rPr>
            </w:pPr>
            <w:r w:rsidRPr="002369F3">
              <w:rPr>
                <w:rFonts w:ascii="Verdana" w:hAnsi="Verdana"/>
                <w:sz w:val="20"/>
              </w:rPr>
              <w:t>Circulante</w:t>
            </w:r>
          </w:p>
        </w:tc>
        <w:tc>
          <w:tcPr>
            <w:tcW w:w="1425" w:type="dxa"/>
            <w:vAlign w:val="bottom"/>
          </w:tcPr>
          <w:p w14:paraId="42B3B7B4" w14:textId="77777777" w:rsidR="00DE000E" w:rsidRPr="002369F3" w:rsidRDefault="00DE000E" w:rsidP="00BA2410">
            <w:pPr>
              <w:widowControl w:val="0"/>
              <w:jc w:val="right"/>
              <w:rPr>
                <w:rFonts w:ascii="Verdana" w:hAnsi="Verdana"/>
                <w:color w:val="000000"/>
                <w:sz w:val="20"/>
              </w:rPr>
            </w:pPr>
            <w:r w:rsidRPr="002369F3">
              <w:rPr>
                <w:rFonts w:ascii="Verdana" w:hAnsi="Verdana"/>
                <w:color w:val="000000"/>
                <w:sz w:val="20"/>
              </w:rPr>
              <w:t>27</w:t>
            </w:r>
          </w:p>
        </w:tc>
        <w:tc>
          <w:tcPr>
            <w:tcW w:w="1425" w:type="dxa"/>
            <w:vAlign w:val="bottom"/>
          </w:tcPr>
          <w:p w14:paraId="039B573A" w14:textId="77777777" w:rsidR="00DE000E" w:rsidRPr="002369F3" w:rsidRDefault="00DE000E" w:rsidP="00BA2410">
            <w:pPr>
              <w:widowControl w:val="0"/>
              <w:jc w:val="right"/>
              <w:rPr>
                <w:rFonts w:ascii="Verdana" w:hAnsi="Verdana"/>
                <w:color w:val="000000"/>
                <w:sz w:val="20"/>
              </w:rPr>
            </w:pPr>
            <w:r w:rsidRPr="002369F3">
              <w:rPr>
                <w:rFonts w:ascii="Verdana" w:hAnsi="Verdana"/>
                <w:color w:val="000000"/>
                <w:sz w:val="20"/>
              </w:rPr>
              <w:t>18</w:t>
            </w:r>
          </w:p>
        </w:tc>
      </w:tr>
      <w:tr w:rsidR="00DE000E" w:rsidRPr="002369F3" w14:paraId="46E67C4A" w14:textId="77777777" w:rsidTr="00BA2410">
        <w:trPr>
          <w:trHeight w:val="20"/>
        </w:trPr>
        <w:tc>
          <w:tcPr>
            <w:tcW w:w="6335" w:type="dxa"/>
            <w:vAlign w:val="bottom"/>
          </w:tcPr>
          <w:p w14:paraId="098D2B15" w14:textId="77777777" w:rsidR="00DE000E" w:rsidRPr="002369F3" w:rsidRDefault="00DE000E" w:rsidP="00BA2410">
            <w:pPr>
              <w:widowControl w:val="0"/>
              <w:rPr>
                <w:rFonts w:ascii="Verdana" w:hAnsi="Verdana"/>
                <w:sz w:val="20"/>
              </w:rPr>
            </w:pPr>
            <w:r w:rsidRPr="002369F3">
              <w:rPr>
                <w:rFonts w:ascii="Verdana" w:hAnsi="Verdana"/>
                <w:sz w:val="20"/>
              </w:rPr>
              <w:t>Não circulante</w:t>
            </w:r>
          </w:p>
        </w:tc>
        <w:tc>
          <w:tcPr>
            <w:tcW w:w="1425" w:type="dxa"/>
            <w:vAlign w:val="bottom"/>
          </w:tcPr>
          <w:p w14:paraId="07BA732A" w14:textId="77777777" w:rsidR="00DE000E" w:rsidRPr="002369F3" w:rsidRDefault="00DE000E" w:rsidP="00BA2410">
            <w:pPr>
              <w:widowControl w:val="0"/>
              <w:pBdr>
                <w:bottom w:val="single" w:sz="4" w:space="0" w:color="auto"/>
              </w:pBdr>
              <w:jc w:val="right"/>
              <w:rPr>
                <w:rFonts w:ascii="Verdana" w:hAnsi="Verdana"/>
                <w:color w:val="000000"/>
                <w:sz w:val="20"/>
              </w:rPr>
            </w:pPr>
            <w:r w:rsidRPr="002369F3">
              <w:rPr>
                <w:rFonts w:ascii="Verdana" w:hAnsi="Verdana"/>
                <w:color w:val="000000"/>
                <w:sz w:val="20"/>
              </w:rPr>
              <w:t>63</w:t>
            </w:r>
          </w:p>
        </w:tc>
        <w:tc>
          <w:tcPr>
            <w:tcW w:w="1425" w:type="dxa"/>
            <w:vAlign w:val="bottom"/>
          </w:tcPr>
          <w:p w14:paraId="16E0BE05" w14:textId="77777777" w:rsidR="00DE000E" w:rsidRPr="002369F3" w:rsidRDefault="00DE000E" w:rsidP="00BA2410">
            <w:pPr>
              <w:widowControl w:val="0"/>
              <w:pBdr>
                <w:bottom w:val="single" w:sz="4" w:space="0" w:color="auto"/>
              </w:pBdr>
              <w:jc w:val="right"/>
              <w:rPr>
                <w:rFonts w:ascii="Verdana" w:hAnsi="Verdana"/>
                <w:color w:val="000000"/>
                <w:sz w:val="20"/>
              </w:rPr>
            </w:pPr>
            <w:r w:rsidRPr="002369F3">
              <w:rPr>
                <w:rFonts w:ascii="Verdana" w:hAnsi="Verdana"/>
                <w:color w:val="000000"/>
                <w:sz w:val="20"/>
              </w:rPr>
              <w:t>53</w:t>
            </w:r>
          </w:p>
        </w:tc>
      </w:tr>
      <w:tr w:rsidR="00DE000E" w:rsidRPr="002369F3" w14:paraId="1D4C28B1" w14:textId="77777777" w:rsidTr="00BA2410">
        <w:trPr>
          <w:trHeight w:val="20"/>
        </w:trPr>
        <w:tc>
          <w:tcPr>
            <w:tcW w:w="6335" w:type="dxa"/>
            <w:vAlign w:val="bottom"/>
          </w:tcPr>
          <w:p w14:paraId="133AFEBF" w14:textId="77777777" w:rsidR="00DE000E" w:rsidRPr="002369F3" w:rsidRDefault="00DE000E" w:rsidP="00BA2410">
            <w:pPr>
              <w:widowControl w:val="0"/>
              <w:rPr>
                <w:rFonts w:ascii="Verdana" w:hAnsi="Verdana"/>
                <w:sz w:val="20"/>
              </w:rPr>
            </w:pPr>
            <w:r w:rsidRPr="002369F3">
              <w:rPr>
                <w:rFonts w:ascii="Verdana" w:hAnsi="Verdana"/>
                <w:sz w:val="20"/>
              </w:rPr>
              <w:t>Total</w:t>
            </w:r>
          </w:p>
        </w:tc>
        <w:tc>
          <w:tcPr>
            <w:tcW w:w="1425" w:type="dxa"/>
            <w:vAlign w:val="center"/>
          </w:tcPr>
          <w:p w14:paraId="594BB363" w14:textId="77777777" w:rsidR="00DE000E" w:rsidRPr="002369F3" w:rsidRDefault="00DE000E" w:rsidP="00BA2410">
            <w:pPr>
              <w:widowControl w:val="0"/>
              <w:pBdr>
                <w:bottom w:val="double" w:sz="4" w:space="0" w:color="auto"/>
              </w:pBdr>
              <w:jc w:val="right"/>
              <w:rPr>
                <w:rFonts w:ascii="Verdana" w:hAnsi="Verdana"/>
                <w:color w:val="000000"/>
                <w:sz w:val="20"/>
              </w:rPr>
            </w:pPr>
            <w:r w:rsidRPr="002369F3">
              <w:rPr>
                <w:rFonts w:ascii="Verdana" w:hAnsi="Verdana"/>
                <w:color w:val="000000"/>
                <w:sz w:val="20"/>
              </w:rPr>
              <w:t>90</w:t>
            </w:r>
          </w:p>
        </w:tc>
        <w:tc>
          <w:tcPr>
            <w:tcW w:w="1425" w:type="dxa"/>
            <w:vAlign w:val="center"/>
          </w:tcPr>
          <w:p w14:paraId="482DBA2D" w14:textId="77777777" w:rsidR="00DE000E" w:rsidRPr="002369F3" w:rsidRDefault="00DE000E" w:rsidP="00BA2410">
            <w:pPr>
              <w:widowControl w:val="0"/>
              <w:pBdr>
                <w:bottom w:val="double" w:sz="4" w:space="0" w:color="auto"/>
              </w:pBdr>
              <w:jc w:val="right"/>
              <w:rPr>
                <w:rFonts w:ascii="Verdana" w:hAnsi="Verdana"/>
                <w:color w:val="000000"/>
                <w:sz w:val="20"/>
              </w:rPr>
            </w:pPr>
            <w:r w:rsidRPr="002369F3">
              <w:rPr>
                <w:rFonts w:ascii="Verdana" w:hAnsi="Verdana"/>
                <w:color w:val="000000"/>
                <w:sz w:val="20"/>
              </w:rPr>
              <w:t>71</w:t>
            </w:r>
          </w:p>
        </w:tc>
      </w:tr>
      <w:tr w:rsidR="00DE000E" w:rsidRPr="002369F3" w14:paraId="09EB3C82" w14:textId="77777777" w:rsidTr="00BA2410">
        <w:trPr>
          <w:trHeight w:val="20"/>
        </w:trPr>
        <w:tc>
          <w:tcPr>
            <w:tcW w:w="6335" w:type="dxa"/>
            <w:vAlign w:val="bottom"/>
          </w:tcPr>
          <w:p w14:paraId="0DC1C7B3" w14:textId="77777777" w:rsidR="00DE000E" w:rsidRPr="002369F3" w:rsidRDefault="00DE000E" w:rsidP="00BA2410">
            <w:pPr>
              <w:widowControl w:val="0"/>
              <w:rPr>
                <w:rFonts w:ascii="Verdana" w:hAnsi="Verdana"/>
                <w:sz w:val="20"/>
              </w:rPr>
            </w:pPr>
            <w:r w:rsidRPr="002369F3">
              <w:rPr>
                <w:rFonts w:ascii="Verdana" w:hAnsi="Verdana"/>
                <w:sz w:val="20"/>
              </w:rPr>
              <w:t xml:space="preserve"> </w:t>
            </w:r>
          </w:p>
        </w:tc>
        <w:tc>
          <w:tcPr>
            <w:tcW w:w="1425" w:type="dxa"/>
            <w:vAlign w:val="center"/>
          </w:tcPr>
          <w:p w14:paraId="5E16D6BF" w14:textId="77777777" w:rsidR="00DE000E" w:rsidRPr="002369F3" w:rsidRDefault="00DE000E" w:rsidP="00BA2410">
            <w:pPr>
              <w:widowControl w:val="0"/>
              <w:jc w:val="right"/>
              <w:rPr>
                <w:rFonts w:ascii="Verdana" w:hAnsi="Verdana"/>
                <w:color w:val="000000"/>
                <w:sz w:val="20"/>
              </w:rPr>
            </w:pPr>
          </w:p>
        </w:tc>
        <w:tc>
          <w:tcPr>
            <w:tcW w:w="1425" w:type="dxa"/>
            <w:vAlign w:val="center"/>
          </w:tcPr>
          <w:p w14:paraId="2D394A7C" w14:textId="77777777" w:rsidR="00DE000E" w:rsidRPr="002369F3" w:rsidRDefault="00DE000E" w:rsidP="00BA2410">
            <w:pPr>
              <w:widowControl w:val="0"/>
              <w:jc w:val="right"/>
              <w:rPr>
                <w:rFonts w:ascii="Verdana" w:hAnsi="Verdana"/>
                <w:color w:val="000000"/>
                <w:sz w:val="20"/>
              </w:rPr>
            </w:pPr>
          </w:p>
        </w:tc>
      </w:tr>
    </w:tbl>
    <w:p w14:paraId="207D0951" w14:textId="77777777" w:rsidR="00DE000E" w:rsidRPr="002369F3" w:rsidRDefault="00DE000E" w:rsidP="00DE000E">
      <w:pPr>
        <w:pStyle w:val="Ttulo1"/>
        <w:keepNext w:val="0"/>
        <w:keepLines w:val="0"/>
        <w:widowControl w:val="0"/>
        <w:numPr>
          <w:ilvl w:val="0"/>
          <w:numId w:val="27"/>
        </w:numPr>
        <w:spacing w:before="200" w:after="200" w:line="240" w:lineRule="auto"/>
        <w:ind w:left="454" w:hanging="454"/>
        <w:rPr>
          <w:rFonts w:ascii="Verdana" w:hAnsi="Verdana"/>
          <w:b w:val="0"/>
          <w:sz w:val="20"/>
        </w:rPr>
      </w:pPr>
      <w:r w:rsidRPr="002369F3">
        <w:rPr>
          <w:rFonts w:ascii="Verdana" w:hAnsi="Verdana"/>
          <w:b w:val="0"/>
          <w:sz w:val="20"/>
        </w:rPr>
        <w:t>IMOBILIZADO</w:t>
      </w:r>
    </w:p>
    <w:p w14:paraId="77DB23D7" w14:textId="77777777" w:rsidR="00DE000E" w:rsidRPr="002369F3" w:rsidRDefault="00DE000E" w:rsidP="00DE000E">
      <w:pPr>
        <w:widowControl w:val="0"/>
        <w:spacing w:after="200"/>
        <w:ind w:left="454"/>
        <w:rPr>
          <w:rFonts w:ascii="Verdana" w:hAnsi="Verdana"/>
          <w:sz w:val="20"/>
        </w:rPr>
      </w:pPr>
      <w:r w:rsidRPr="002369F3">
        <w:rPr>
          <w:rFonts w:ascii="Verdana" w:hAnsi="Verdana"/>
          <w:sz w:val="20"/>
        </w:rPr>
        <w:t>A movimentação do saldo do imobilizado está demonstrada a seguir:</w:t>
      </w:r>
    </w:p>
    <w:tbl>
      <w:tblPr>
        <w:tblW w:w="0" w:type="auto"/>
        <w:tblInd w:w="340" w:type="dxa"/>
        <w:tblLayout w:type="fixed"/>
        <w:tblCellMar>
          <w:left w:w="113" w:type="dxa"/>
          <w:right w:w="113" w:type="dxa"/>
        </w:tblCellMar>
        <w:tblLook w:val="00A0" w:firstRow="1" w:lastRow="0" w:firstColumn="1" w:lastColumn="0" w:noHBand="0" w:noVBand="0"/>
      </w:tblPr>
      <w:tblGrid>
        <w:gridCol w:w="6159"/>
        <w:gridCol w:w="797"/>
        <w:gridCol w:w="1454"/>
        <w:gridCol w:w="888"/>
      </w:tblGrid>
      <w:tr w:rsidR="00DE000E" w:rsidRPr="002369F3" w14:paraId="540C21F1" w14:textId="77777777" w:rsidTr="00BA2410">
        <w:trPr>
          <w:trHeight w:val="20"/>
        </w:trPr>
        <w:tc>
          <w:tcPr>
            <w:tcW w:w="6159" w:type="dxa"/>
            <w:vAlign w:val="bottom"/>
          </w:tcPr>
          <w:p w14:paraId="2CFAF0E2" w14:textId="77777777" w:rsidR="00DE000E" w:rsidRPr="002369F3" w:rsidRDefault="00DE000E" w:rsidP="00BA2410">
            <w:pPr>
              <w:widowControl w:val="0"/>
              <w:rPr>
                <w:rFonts w:ascii="Verdana" w:hAnsi="Verdana"/>
                <w:color w:val="000000"/>
                <w:sz w:val="20"/>
              </w:rPr>
            </w:pPr>
          </w:p>
        </w:tc>
        <w:tc>
          <w:tcPr>
            <w:tcW w:w="797" w:type="dxa"/>
            <w:vAlign w:val="bottom"/>
          </w:tcPr>
          <w:p w14:paraId="31F7D8A8" w14:textId="77777777" w:rsidR="00DE000E" w:rsidRPr="002369F3" w:rsidRDefault="00DE000E" w:rsidP="00BA2410">
            <w:pPr>
              <w:widowControl w:val="0"/>
              <w:jc w:val="center"/>
              <w:rPr>
                <w:rFonts w:ascii="Verdana" w:hAnsi="Verdana"/>
                <w:color w:val="000000"/>
                <w:sz w:val="20"/>
              </w:rPr>
            </w:pPr>
          </w:p>
        </w:tc>
        <w:tc>
          <w:tcPr>
            <w:tcW w:w="1454" w:type="dxa"/>
            <w:vAlign w:val="bottom"/>
          </w:tcPr>
          <w:p w14:paraId="0C3F749C" w14:textId="77777777" w:rsidR="00DE000E" w:rsidRPr="002369F3" w:rsidRDefault="00DE000E" w:rsidP="00BA2410">
            <w:pPr>
              <w:widowControl w:val="0"/>
              <w:jc w:val="center"/>
              <w:rPr>
                <w:rFonts w:ascii="Verdana" w:hAnsi="Verdana"/>
                <w:color w:val="000000"/>
                <w:sz w:val="20"/>
              </w:rPr>
            </w:pPr>
            <w:r w:rsidRPr="002369F3">
              <w:rPr>
                <w:rFonts w:ascii="Verdana" w:hAnsi="Verdana"/>
                <w:color w:val="000000"/>
                <w:sz w:val="20"/>
              </w:rPr>
              <w:t>Depreciação</w:t>
            </w:r>
          </w:p>
        </w:tc>
        <w:tc>
          <w:tcPr>
            <w:tcW w:w="888" w:type="dxa"/>
            <w:vAlign w:val="bottom"/>
          </w:tcPr>
          <w:p w14:paraId="79693466" w14:textId="77777777" w:rsidR="00DE000E" w:rsidRPr="002369F3" w:rsidRDefault="00DE000E" w:rsidP="00BA2410">
            <w:pPr>
              <w:widowControl w:val="0"/>
              <w:jc w:val="center"/>
              <w:rPr>
                <w:rFonts w:ascii="Verdana" w:hAnsi="Verdana"/>
                <w:color w:val="000000"/>
                <w:sz w:val="20"/>
              </w:rPr>
            </w:pPr>
            <w:r w:rsidRPr="002369F3">
              <w:rPr>
                <w:rFonts w:ascii="Verdana" w:hAnsi="Verdana"/>
                <w:color w:val="000000"/>
                <w:sz w:val="20"/>
              </w:rPr>
              <w:t>Valor</w:t>
            </w:r>
          </w:p>
        </w:tc>
      </w:tr>
      <w:tr w:rsidR="00DE000E" w:rsidRPr="002369F3" w14:paraId="4AF5B02A" w14:textId="77777777" w:rsidTr="00BA2410">
        <w:trPr>
          <w:trHeight w:val="20"/>
        </w:trPr>
        <w:tc>
          <w:tcPr>
            <w:tcW w:w="6159" w:type="dxa"/>
            <w:vAlign w:val="bottom"/>
          </w:tcPr>
          <w:p w14:paraId="707F022D" w14:textId="77777777" w:rsidR="00DE000E" w:rsidRPr="002369F3" w:rsidRDefault="00DE000E" w:rsidP="00BA2410">
            <w:pPr>
              <w:widowControl w:val="0"/>
              <w:rPr>
                <w:rFonts w:ascii="Verdana" w:hAnsi="Verdana"/>
                <w:color w:val="000000"/>
                <w:sz w:val="20"/>
              </w:rPr>
            </w:pPr>
          </w:p>
        </w:tc>
        <w:tc>
          <w:tcPr>
            <w:tcW w:w="797" w:type="dxa"/>
            <w:vAlign w:val="bottom"/>
          </w:tcPr>
          <w:p w14:paraId="53835A34" w14:textId="77777777" w:rsidR="00DE000E" w:rsidRPr="002369F3" w:rsidRDefault="00DE000E" w:rsidP="00BA2410">
            <w:pPr>
              <w:widowControl w:val="0"/>
              <w:pBdr>
                <w:bottom w:val="single" w:sz="4" w:space="0" w:color="auto"/>
              </w:pBdr>
              <w:jc w:val="center"/>
              <w:rPr>
                <w:rFonts w:ascii="Verdana" w:hAnsi="Verdana"/>
                <w:color w:val="000000"/>
                <w:sz w:val="20"/>
              </w:rPr>
            </w:pPr>
            <w:r w:rsidRPr="002369F3">
              <w:rPr>
                <w:rFonts w:ascii="Verdana" w:hAnsi="Verdana"/>
                <w:color w:val="000000"/>
                <w:sz w:val="20"/>
              </w:rPr>
              <w:t>Custo</w:t>
            </w:r>
          </w:p>
        </w:tc>
        <w:tc>
          <w:tcPr>
            <w:tcW w:w="1454" w:type="dxa"/>
            <w:vAlign w:val="bottom"/>
          </w:tcPr>
          <w:p w14:paraId="71285F6B" w14:textId="77777777" w:rsidR="00DE000E" w:rsidRPr="002369F3" w:rsidRDefault="00DE000E" w:rsidP="00BA2410">
            <w:pPr>
              <w:widowControl w:val="0"/>
              <w:pBdr>
                <w:bottom w:val="single" w:sz="4" w:space="0" w:color="auto"/>
              </w:pBdr>
              <w:jc w:val="center"/>
              <w:rPr>
                <w:rFonts w:ascii="Verdana" w:hAnsi="Verdana"/>
                <w:color w:val="000000"/>
                <w:sz w:val="20"/>
              </w:rPr>
            </w:pPr>
            <w:r w:rsidRPr="002369F3">
              <w:rPr>
                <w:rFonts w:ascii="Verdana" w:hAnsi="Verdana"/>
                <w:color w:val="000000"/>
                <w:sz w:val="20"/>
              </w:rPr>
              <w:t>acumulada</w:t>
            </w:r>
          </w:p>
        </w:tc>
        <w:tc>
          <w:tcPr>
            <w:tcW w:w="888" w:type="dxa"/>
            <w:vAlign w:val="bottom"/>
          </w:tcPr>
          <w:p w14:paraId="34E1869B" w14:textId="77777777" w:rsidR="00DE000E" w:rsidRPr="002369F3" w:rsidRDefault="00DE000E" w:rsidP="00BA2410">
            <w:pPr>
              <w:widowControl w:val="0"/>
              <w:pBdr>
                <w:bottom w:val="single" w:sz="4" w:space="0" w:color="auto"/>
              </w:pBdr>
              <w:jc w:val="center"/>
              <w:rPr>
                <w:rFonts w:ascii="Verdana" w:hAnsi="Verdana"/>
                <w:color w:val="000000"/>
                <w:sz w:val="20"/>
              </w:rPr>
            </w:pPr>
            <w:r w:rsidRPr="002369F3">
              <w:rPr>
                <w:rFonts w:ascii="Verdana" w:hAnsi="Verdana"/>
                <w:color w:val="000000"/>
                <w:sz w:val="20"/>
              </w:rPr>
              <w:t>líquido</w:t>
            </w:r>
          </w:p>
        </w:tc>
      </w:tr>
      <w:tr w:rsidR="00DE000E" w:rsidRPr="002369F3" w14:paraId="7969E0A3" w14:textId="77777777" w:rsidTr="00BA2410">
        <w:trPr>
          <w:trHeight w:val="20"/>
        </w:trPr>
        <w:tc>
          <w:tcPr>
            <w:tcW w:w="6159" w:type="dxa"/>
            <w:vAlign w:val="bottom"/>
          </w:tcPr>
          <w:p w14:paraId="4E741C84" w14:textId="77777777" w:rsidR="00DE000E" w:rsidRPr="002369F3" w:rsidRDefault="00DE000E" w:rsidP="00BA2410">
            <w:pPr>
              <w:widowControl w:val="0"/>
              <w:rPr>
                <w:rFonts w:ascii="Verdana" w:hAnsi="Verdana"/>
                <w:color w:val="000000"/>
                <w:sz w:val="20"/>
              </w:rPr>
            </w:pPr>
            <w:r w:rsidRPr="002369F3">
              <w:rPr>
                <w:rFonts w:ascii="Verdana" w:hAnsi="Verdana"/>
                <w:color w:val="000000"/>
                <w:sz w:val="20"/>
              </w:rPr>
              <w:t xml:space="preserve">  </w:t>
            </w:r>
          </w:p>
        </w:tc>
        <w:tc>
          <w:tcPr>
            <w:tcW w:w="797" w:type="dxa"/>
            <w:vAlign w:val="bottom"/>
          </w:tcPr>
          <w:p w14:paraId="5776C4F3" w14:textId="77777777" w:rsidR="00DE000E" w:rsidRPr="002369F3" w:rsidRDefault="00DE000E" w:rsidP="00BA2410">
            <w:pPr>
              <w:widowControl w:val="0"/>
              <w:jc w:val="right"/>
              <w:rPr>
                <w:rFonts w:ascii="Verdana" w:hAnsi="Verdana"/>
                <w:color w:val="000000"/>
                <w:sz w:val="20"/>
              </w:rPr>
            </w:pPr>
          </w:p>
        </w:tc>
        <w:tc>
          <w:tcPr>
            <w:tcW w:w="1454" w:type="dxa"/>
            <w:vAlign w:val="bottom"/>
          </w:tcPr>
          <w:p w14:paraId="026E85AF" w14:textId="77777777" w:rsidR="00DE000E" w:rsidRPr="002369F3" w:rsidRDefault="00DE000E" w:rsidP="00BA2410">
            <w:pPr>
              <w:widowControl w:val="0"/>
              <w:jc w:val="right"/>
              <w:rPr>
                <w:rFonts w:ascii="Verdana" w:hAnsi="Verdana"/>
                <w:color w:val="000000"/>
                <w:sz w:val="20"/>
              </w:rPr>
            </w:pPr>
          </w:p>
        </w:tc>
        <w:tc>
          <w:tcPr>
            <w:tcW w:w="888" w:type="dxa"/>
            <w:vAlign w:val="bottom"/>
          </w:tcPr>
          <w:p w14:paraId="650B3129" w14:textId="77777777" w:rsidR="00DE000E" w:rsidRPr="002369F3" w:rsidRDefault="00DE000E" w:rsidP="00BA2410">
            <w:pPr>
              <w:widowControl w:val="0"/>
              <w:jc w:val="right"/>
              <w:rPr>
                <w:rFonts w:ascii="Verdana" w:hAnsi="Verdana"/>
                <w:color w:val="000000"/>
                <w:sz w:val="20"/>
              </w:rPr>
            </w:pPr>
          </w:p>
        </w:tc>
      </w:tr>
      <w:tr w:rsidR="00DE000E" w:rsidRPr="002369F3" w14:paraId="744F3D45" w14:textId="77777777" w:rsidTr="00BA2410">
        <w:trPr>
          <w:trHeight w:val="20"/>
        </w:trPr>
        <w:tc>
          <w:tcPr>
            <w:tcW w:w="6159" w:type="dxa"/>
            <w:vAlign w:val="bottom"/>
          </w:tcPr>
          <w:p w14:paraId="6DDBCFE3" w14:textId="77777777" w:rsidR="00DE000E" w:rsidRPr="002369F3" w:rsidRDefault="00DE000E" w:rsidP="00BA2410">
            <w:pPr>
              <w:widowControl w:val="0"/>
              <w:rPr>
                <w:rFonts w:ascii="Verdana" w:hAnsi="Verdana"/>
                <w:color w:val="000000"/>
                <w:sz w:val="20"/>
              </w:rPr>
            </w:pPr>
            <w:r w:rsidRPr="002369F3">
              <w:rPr>
                <w:rFonts w:ascii="Verdana" w:hAnsi="Verdana"/>
                <w:color w:val="000000"/>
                <w:sz w:val="20"/>
              </w:rPr>
              <w:t>Saldos em 31 de dezembro de 2014</w:t>
            </w:r>
          </w:p>
        </w:tc>
        <w:tc>
          <w:tcPr>
            <w:tcW w:w="797" w:type="dxa"/>
            <w:vAlign w:val="bottom"/>
          </w:tcPr>
          <w:p w14:paraId="24C32F47" w14:textId="77777777" w:rsidR="00DE000E" w:rsidRPr="002369F3" w:rsidRDefault="00DE000E" w:rsidP="00BA2410">
            <w:pPr>
              <w:widowControl w:val="0"/>
              <w:jc w:val="right"/>
              <w:rPr>
                <w:rFonts w:ascii="Verdana" w:hAnsi="Verdana"/>
                <w:color w:val="000000"/>
                <w:sz w:val="20"/>
              </w:rPr>
            </w:pPr>
            <w:r w:rsidRPr="002369F3">
              <w:rPr>
                <w:rFonts w:ascii="Verdana" w:hAnsi="Verdana"/>
                <w:color w:val="000000"/>
                <w:sz w:val="20"/>
              </w:rPr>
              <w:t>6</w:t>
            </w:r>
          </w:p>
        </w:tc>
        <w:tc>
          <w:tcPr>
            <w:tcW w:w="1454" w:type="dxa"/>
            <w:vAlign w:val="bottom"/>
          </w:tcPr>
          <w:p w14:paraId="6EF97B5A" w14:textId="77777777" w:rsidR="00DE000E" w:rsidRPr="002369F3" w:rsidRDefault="00DE000E" w:rsidP="00BA2410">
            <w:pPr>
              <w:widowControl w:val="0"/>
              <w:ind w:right="-85"/>
              <w:jc w:val="right"/>
              <w:rPr>
                <w:rFonts w:ascii="Verdana" w:hAnsi="Verdana"/>
                <w:color w:val="000000"/>
                <w:sz w:val="20"/>
              </w:rPr>
            </w:pPr>
            <w:r w:rsidRPr="002369F3">
              <w:rPr>
                <w:rFonts w:ascii="Verdana" w:hAnsi="Verdana"/>
                <w:color w:val="000000"/>
                <w:sz w:val="20"/>
              </w:rPr>
              <w:t>(1)</w:t>
            </w:r>
          </w:p>
        </w:tc>
        <w:tc>
          <w:tcPr>
            <w:tcW w:w="888" w:type="dxa"/>
            <w:vAlign w:val="bottom"/>
          </w:tcPr>
          <w:p w14:paraId="73FE0D40" w14:textId="77777777" w:rsidR="00DE000E" w:rsidRPr="002369F3" w:rsidRDefault="00DE000E" w:rsidP="00BA2410">
            <w:pPr>
              <w:widowControl w:val="0"/>
              <w:jc w:val="right"/>
              <w:rPr>
                <w:rFonts w:ascii="Verdana" w:hAnsi="Verdana"/>
                <w:color w:val="000000"/>
                <w:sz w:val="20"/>
              </w:rPr>
            </w:pPr>
            <w:r w:rsidRPr="002369F3">
              <w:rPr>
                <w:rFonts w:ascii="Verdana" w:hAnsi="Verdana"/>
                <w:color w:val="000000"/>
                <w:sz w:val="20"/>
              </w:rPr>
              <w:t>5</w:t>
            </w:r>
          </w:p>
        </w:tc>
      </w:tr>
      <w:tr w:rsidR="00DE000E" w:rsidRPr="002369F3" w14:paraId="1060DFFF" w14:textId="77777777" w:rsidTr="00BA2410">
        <w:trPr>
          <w:trHeight w:val="20"/>
        </w:trPr>
        <w:tc>
          <w:tcPr>
            <w:tcW w:w="6159" w:type="dxa"/>
            <w:vAlign w:val="bottom"/>
          </w:tcPr>
          <w:p w14:paraId="1EEE64FF" w14:textId="77777777" w:rsidR="00DE000E" w:rsidRPr="002369F3" w:rsidRDefault="00DE000E" w:rsidP="00BA2410">
            <w:pPr>
              <w:widowControl w:val="0"/>
              <w:rPr>
                <w:rFonts w:ascii="Verdana" w:hAnsi="Verdana"/>
                <w:color w:val="000000"/>
                <w:sz w:val="20"/>
              </w:rPr>
            </w:pPr>
            <w:r w:rsidRPr="002369F3">
              <w:rPr>
                <w:rFonts w:ascii="Verdana" w:hAnsi="Verdana"/>
                <w:color w:val="000000"/>
                <w:sz w:val="20"/>
              </w:rPr>
              <w:t>Adições</w:t>
            </w:r>
          </w:p>
        </w:tc>
        <w:tc>
          <w:tcPr>
            <w:tcW w:w="797" w:type="dxa"/>
            <w:vAlign w:val="bottom"/>
          </w:tcPr>
          <w:p w14:paraId="3AA557E3" w14:textId="77777777" w:rsidR="00DE000E" w:rsidRPr="002369F3" w:rsidRDefault="00DE000E" w:rsidP="00BA2410">
            <w:pPr>
              <w:widowControl w:val="0"/>
              <w:jc w:val="right"/>
              <w:rPr>
                <w:rFonts w:ascii="Verdana" w:hAnsi="Verdana"/>
                <w:color w:val="000000"/>
                <w:sz w:val="20"/>
              </w:rPr>
            </w:pPr>
            <w:r w:rsidRPr="002369F3">
              <w:rPr>
                <w:rFonts w:ascii="Verdana" w:hAnsi="Verdana"/>
                <w:color w:val="000000"/>
                <w:sz w:val="20"/>
              </w:rPr>
              <w:t>8</w:t>
            </w:r>
          </w:p>
        </w:tc>
        <w:tc>
          <w:tcPr>
            <w:tcW w:w="1454" w:type="dxa"/>
            <w:vAlign w:val="bottom"/>
          </w:tcPr>
          <w:p w14:paraId="742983B7" w14:textId="77777777" w:rsidR="00DE000E" w:rsidRPr="002369F3" w:rsidRDefault="00DE000E" w:rsidP="00BA2410">
            <w:pPr>
              <w:widowControl w:val="0"/>
              <w:ind w:right="-85"/>
              <w:jc w:val="right"/>
              <w:rPr>
                <w:rFonts w:ascii="Verdana" w:hAnsi="Verdana"/>
                <w:color w:val="000000"/>
                <w:sz w:val="20"/>
              </w:rPr>
            </w:pPr>
            <w:r w:rsidRPr="002369F3">
              <w:rPr>
                <w:rFonts w:ascii="Verdana" w:hAnsi="Verdana"/>
                <w:color w:val="000000"/>
                <w:sz w:val="20"/>
              </w:rPr>
              <w:t>(2)</w:t>
            </w:r>
          </w:p>
        </w:tc>
        <w:tc>
          <w:tcPr>
            <w:tcW w:w="888" w:type="dxa"/>
            <w:vAlign w:val="bottom"/>
          </w:tcPr>
          <w:p w14:paraId="77AF0507" w14:textId="77777777" w:rsidR="00DE000E" w:rsidRPr="002369F3" w:rsidRDefault="00DE000E" w:rsidP="00BA2410">
            <w:pPr>
              <w:widowControl w:val="0"/>
              <w:jc w:val="right"/>
              <w:rPr>
                <w:rFonts w:ascii="Verdana" w:hAnsi="Verdana"/>
                <w:color w:val="000000"/>
                <w:sz w:val="20"/>
              </w:rPr>
            </w:pPr>
            <w:r w:rsidRPr="002369F3">
              <w:rPr>
                <w:rFonts w:ascii="Verdana" w:hAnsi="Verdana"/>
                <w:color w:val="000000"/>
                <w:sz w:val="20"/>
              </w:rPr>
              <w:t>6</w:t>
            </w:r>
          </w:p>
        </w:tc>
      </w:tr>
      <w:tr w:rsidR="00DE000E" w:rsidRPr="002369F3" w14:paraId="63503164" w14:textId="77777777" w:rsidTr="00BA2410">
        <w:trPr>
          <w:trHeight w:val="20"/>
        </w:trPr>
        <w:tc>
          <w:tcPr>
            <w:tcW w:w="6159" w:type="dxa"/>
            <w:vAlign w:val="bottom"/>
          </w:tcPr>
          <w:p w14:paraId="6F7DF640" w14:textId="77777777" w:rsidR="00DE000E" w:rsidRPr="002369F3" w:rsidRDefault="00DE000E" w:rsidP="00BA2410">
            <w:pPr>
              <w:widowControl w:val="0"/>
              <w:rPr>
                <w:rFonts w:ascii="Verdana" w:hAnsi="Verdana"/>
                <w:color w:val="000000"/>
                <w:sz w:val="20"/>
              </w:rPr>
            </w:pPr>
            <w:r w:rsidRPr="002369F3">
              <w:rPr>
                <w:rFonts w:ascii="Verdana" w:hAnsi="Verdana"/>
                <w:color w:val="000000"/>
                <w:sz w:val="20"/>
              </w:rPr>
              <w:t>Baixas</w:t>
            </w:r>
          </w:p>
        </w:tc>
        <w:tc>
          <w:tcPr>
            <w:tcW w:w="797" w:type="dxa"/>
            <w:vAlign w:val="bottom"/>
          </w:tcPr>
          <w:p w14:paraId="4E5CF36E" w14:textId="77777777" w:rsidR="00DE000E" w:rsidRPr="002369F3" w:rsidRDefault="00DE000E" w:rsidP="00BA2410">
            <w:pPr>
              <w:widowControl w:val="0"/>
              <w:pBdr>
                <w:bottom w:val="single" w:sz="4" w:space="0" w:color="auto"/>
              </w:pBdr>
              <w:ind w:right="-85"/>
              <w:jc w:val="right"/>
              <w:rPr>
                <w:rFonts w:ascii="Verdana" w:hAnsi="Verdana"/>
                <w:color w:val="000000"/>
                <w:sz w:val="20"/>
              </w:rPr>
            </w:pPr>
            <w:r w:rsidRPr="002369F3">
              <w:rPr>
                <w:rFonts w:ascii="Verdana" w:hAnsi="Verdana"/>
                <w:color w:val="000000"/>
                <w:sz w:val="20"/>
              </w:rPr>
              <w:t>(1)</w:t>
            </w:r>
          </w:p>
        </w:tc>
        <w:tc>
          <w:tcPr>
            <w:tcW w:w="1454" w:type="dxa"/>
            <w:vAlign w:val="bottom"/>
          </w:tcPr>
          <w:p w14:paraId="5EF3984D" w14:textId="77777777" w:rsidR="00DE000E" w:rsidRPr="002369F3" w:rsidRDefault="00DE000E" w:rsidP="00BA2410">
            <w:pPr>
              <w:widowControl w:val="0"/>
              <w:pBdr>
                <w:bottom w:val="single" w:sz="4" w:space="0" w:color="auto"/>
              </w:pBdr>
              <w:jc w:val="right"/>
              <w:rPr>
                <w:rFonts w:ascii="Verdana" w:hAnsi="Verdana"/>
                <w:color w:val="000000"/>
                <w:sz w:val="20"/>
              </w:rPr>
            </w:pPr>
            <w:r w:rsidRPr="002369F3">
              <w:rPr>
                <w:rFonts w:ascii="Verdana" w:hAnsi="Verdana"/>
                <w:color w:val="000000"/>
                <w:sz w:val="20"/>
              </w:rPr>
              <w:t>-</w:t>
            </w:r>
          </w:p>
        </w:tc>
        <w:tc>
          <w:tcPr>
            <w:tcW w:w="888" w:type="dxa"/>
            <w:vAlign w:val="bottom"/>
          </w:tcPr>
          <w:p w14:paraId="4226BDE7" w14:textId="77777777" w:rsidR="00DE000E" w:rsidRPr="002369F3" w:rsidRDefault="00DE000E" w:rsidP="00BA2410">
            <w:pPr>
              <w:widowControl w:val="0"/>
              <w:pBdr>
                <w:bottom w:val="single" w:sz="4" w:space="0" w:color="auto"/>
              </w:pBdr>
              <w:ind w:right="-85"/>
              <w:jc w:val="right"/>
              <w:rPr>
                <w:rFonts w:ascii="Verdana" w:hAnsi="Verdana"/>
                <w:color w:val="000000"/>
                <w:sz w:val="20"/>
              </w:rPr>
            </w:pPr>
            <w:r w:rsidRPr="002369F3">
              <w:rPr>
                <w:rFonts w:ascii="Verdana" w:hAnsi="Verdana"/>
                <w:color w:val="000000"/>
                <w:sz w:val="20"/>
              </w:rPr>
              <w:t>(1)</w:t>
            </w:r>
          </w:p>
        </w:tc>
      </w:tr>
      <w:tr w:rsidR="00DE000E" w:rsidRPr="002369F3" w14:paraId="7522C5D5" w14:textId="77777777" w:rsidTr="00BA2410">
        <w:trPr>
          <w:trHeight w:val="20"/>
        </w:trPr>
        <w:tc>
          <w:tcPr>
            <w:tcW w:w="6159" w:type="dxa"/>
            <w:vAlign w:val="bottom"/>
          </w:tcPr>
          <w:p w14:paraId="1683A771" w14:textId="77777777" w:rsidR="00DE000E" w:rsidRPr="002369F3" w:rsidRDefault="00DE000E" w:rsidP="00BA2410">
            <w:pPr>
              <w:widowControl w:val="0"/>
              <w:rPr>
                <w:rFonts w:ascii="Verdana" w:hAnsi="Verdana"/>
                <w:color w:val="000000"/>
                <w:sz w:val="20"/>
              </w:rPr>
            </w:pPr>
            <w:r w:rsidRPr="002369F3">
              <w:rPr>
                <w:rFonts w:ascii="Verdana" w:hAnsi="Verdana"/>
                <w:color w:val="000000"/>
                <w:sz w:val="20"/>
              </w:rPr>
              <w:t>Saldos em 31 de dezembro de 2015</w:t>
            </w:r>
          </w:p>
        </w:tc>
        <w:tc>
          <w:tcPr>
            <w:tcW w:w="797" w:type="dxa"/>
            <w:vAlign w:val="bottom"/>
          </w:tcPr>
          <w:p w14:paraId="53BB52EC" w14:textId="77777777" w:rsidR="00DE000E" w:rsidRPr="002369F3" w:rsidRDefault="00DE000E" w:rsidP="00BA2410">
            <w:pPr>
              <w:widowControl w:val="0"/>
              <w:jc w:val="right"/>
              <w:rPr>
                <w:rFonts w:ascii="Verdana" w:hAnsi="Verdana"/>
                <w:color w:val="000000"/>
                <w:sz w:val="20"/>
              </w:rPr>
            </w:pPr>
            <w:r w:rsidRPr="002369F3">
              <w:rPr>
                <w:rFonts w:ascii="Verdana" w:hAnsi="Verdana"/>
                <w:color w:val="000000"/>
                <w:sz w:val="20"/>
              </w:rPr>
              <w:t>13</w:t>
            </w:r>
          </w:p>
        </w:tc>
        <w:tc>
          <w:tcPr>
            <w:tcW w:w="1454" w:type="dxa"/>
            <w:vAlign w:val="bottom"/>
          </w:tcPr>
          <w:p w14:paraId="5468FC67" w14:textId="77777777" w:rsidR="00DE000E" w:rsidRPr="002369F3" w:rsidRDefault="00DE000E" w:rsidP="00BA2410">
            <w:pPr>
              <w:widowControl w:val="0"/>
              <w:ind w:right="-85"/>
              <w:jc w:val="right"/>
              <w:rPr>
                <w:rFonts w:ascii="Verdana" w:hAnsi="Verdana"/>
                <w:color w:val="000000"/>
                <w:sz w:val="20"/>
              </w:rPr>
            </w:pPr>
            <w:r w:rsidRPr="002369F3">
              <w:rPr>
                <w:rFonts w:ascii="Verdana" w:hAnsi="Verdana"/>
                <w:color w:val="000000"/>
                <w:sz w:val="20"/>
              </w:rPr>
              <w:t>(3)</w:t>
            </w:r>
          </w:p>
        </w:tc>
        <w:tc>
          <w:tcPr>
            <w:tcW w:w="888" w:type="dxa"/>
            <w:vAlign w:val="bottom"/>
          </w:tcPr>
          <w:p w14:paraId="5AA7DEFF" w14:textId="77777777" w:rsidR="00DE000E" w:rsidRPr="002369F3" w:rsidRDefault="00DE000E" w:rsidP="00BA2410">
            <w:pPr>
              <w:widowControl w:val="0"/>
              <w:jc w:val="right"/>
              <w:rPr>
                <w:rFonts w:ascii="Verdana" w:hAnsi="Verdana"/>
                <w:color w:val="000000"/>
                <w:sz w:val="20"/>
              </w:rPr>
            </w:pPr>
            <w:r w:rsidRPr="002369F3">
              <w:rPr>
                <w:rFonts w:ascii="Verdana" w:hAnsi="Verdana"/>
                <w:color w:val="000000"/>
                <w:sz w:val="20"/>
              </w:rPr>
              <w:t>10</w:t>
            </w:r>
          </w:p>
        </w:tc>
      </w:tr>
      <w:tr w:rsidR="00DE000E" w:rsidRPr="002369F3" w14:paraId="4A9C5FF9" w14:textId="77777777" w:rsidTr="00BA2410">
        <w:trPr>
          <w:trHeight w:val="20"/>
        </w:trPr>
        <w:tc>
          <w:tcPr>
            <w:tcW w:w="6159" w:type="dxa"/>
            <w:vAlign w:val="bottom"/>
          </w:tcPr>
          <w:p w14:paraId="520C7D7B" w14:textId="77777777" w:rsidR="00DE000E" w:rsidRPr="002369F3" w:rsidRDefault="00DE000E" w:rsidP="00BA2410">
            <w:pPr>
              <w:widowControl w:val="0"/>
              <w:rPr>
                <w:rFonts w:ascii="Verdana" w:hAnsi="Verdana"/>
                <w:color w:val="000000"/>
                <w:sz w:val="20"/>
              </w:rPr>
            </w:pPr>
            <w:r w:rsidRPr="002369F3">
              <w:rPr>
                <w:rFonts w:ascii="Verdana" w:hAnsi="Verdana"/>
                <w:color w:val="000000"/>
                <w:sz w:val="20"/>
              </w:rPr>
              <w:t>Adições</w:t>
            </w:r>
          </w:p>
        </w:tc>
        <w:tc>
          <w:tcPr>
            <w:tcW w:w="797" w:type="dxa"/>
            <w:vAlign w:val="bottom"/>
          </w:tcPr>
          <w:p w14:paraId="4436B053" w14:textId="77777777" w:rsidR="00DE000E" w:rsidRPr="002369F3" w:rsidRDefault="00DE000E" w:rsidP="00BA2410">
            <w:pPr>
              <w:widowControl w:val="0"/>
              <w:pBdr>
                <w:bottom w:val="single" w:sz="4" w:space="0" w:color="auto"/>
              </w:pBdr>
              <w:jc w:val="right"/>
              <w:rPr>
                <w:rFonts w:ascii="Verdana" w:hAnsi="Verdana"/>
                <w:color w:val="000000"/>
                <w:sz w:val="20"/>
              </w:rPr>
            </w:pPr>
            <w:r w:rsidRPr="002369F3">
              <w:rPr>
                <w:rFonts w:ascii="Verdana" w:hAnsi="Verdana"/>
                <w:color w:val="000000"/>
                <w:sz w:val="20"/>
              </w:rPr>
              <w:t>1</w:t>
            </w:r>
          </w:p>
        </w:tc>
        <w:tc>
          <w:tcPr>
            <w:tcW w:w="1454" w:type="dxa"/>
            <w:vAlign w:val="bottom"/>
          </w:tcPr>
          <w:p w14:paraId="0117356D" w14:textId="77777777" w:rsidR="00DE000E" w:rsidRPr="002369F3" w:rsidRDefault="00DE000E" w:rsidP="00BA2410">
            <w:pPr>
              <w:widowControl w:val="0"/>
              <w:pBdr>
                <w:bottom w:val="single" w:sz="4" w:space="0" w:color="auto"/>
              </w:pBdr>
              <w:ind w:right="-85"/>
              <w:jc w:val="right"/>
              <w:rPr>
                <w:rFonts w:ascii="Verdana" w:hAnsi="Verdana"/>
                <w:color w:val="000000"/>
                <w:sz w:val="20"/>
              </w:rPr>
            </w:pPr>
            <w:r w:rsidRPr="002369F3">
              <w:rPr>
                <w:rFonts w:ascii="Verdana" w:hAnsi="Verdana"/>
                <w:color w:val="000000"/>
                <w:sz w:val="20"/>
              </w:rPr>
              <w:t>(2)</w:t>
            </w:r>
          </w:p>
        </w:tc>
        <w:tc>
          <w:tcPr>
            <w:tcW w:w="888" w:type="dxa"/>
            <w:vAlign w:val="bottom"/>
          </w:tcPr>
          <w:p w14:paraId="72693ED5" w14:textId="77777777" w:rsidR="00DE000E" w:rsidRPr="002369F3" w:rsidRDefault="00DE000E" w:rsidP="00BA2410">
            <w:pPr>
              <w:widowControl w:val="0"/>
              <w:pBdr>
                <w:bottom w:val="single" w:sz="4" w:space="0" w:color="auto"/>
              </w:pBdr>
              <w:ind w:right="-85"/>
              <w:jc w:val="right"/>
              <w:rPr>
                <w:rFonts w:ascii="Verdana" w:hAnsi="Verdana"/>
                <w:color w:val="000000"/>
                <w:sz w:val="20"/>
              </w:rPr>
            </w:pPr>
            <w:r w:rsidRPr="002369F3">
              <w:rPr>
                <w:rFonts w:ascii="Verdana" w:hAnsi="Verdana"/>
                <w:color w:val="000000"/>
                <w:sz w:val="20"/>
              </w:rPr>
              <w:t>(1)</w:t>
            </w:r>
          </w:p>
        </w:tc>
      </w:tr>
      <w:tr w:rsidR="00DE000E" w:rsidRPr="002369F3" w14:paraId="62C2ABE8" w14:textId="77777777" w:rsidTr="00BA2410">
        <w:trPr>
          <w:trHeight w:val="20"/>
        </w:trPr>
        <w:tc>
          <w:tcPr>
            <w:tcW w:w="6159" w:type="dxa"/>
            <w:vAlign w:val="bottom"/>
          </w:tcPr>
          <w:p w14:paraId="6C1ABCBB" w14:textId="77777777" w:rsidR="00DE000E" w:rsidRPr="002369F3" w:rsidRDefault="00DE000E" w:rsidP="00BA2410">
            <w:pPr>
              <w:widowControl w:val="0"/>
              <w:rPr>
                <w:rFonts w:ascii="Verdana" w:hAnsi="Verdana"/>
                <w:color w:val="000000"/>
                <w:sz w:val="20"/>
              </w:rPr>
            </w:pPr>
            <w:r w:rsidRPr="002369F3">
              <w:rPr>
                <w:rFonts w:ascii="Verdana" w:hAnsi="Verdana"/>
                <w:color w:val="000000"/>
                <w:sz w:val="20"/>
              </w:rPr>
              <w:t>Saldos em 31 de dezembro de 2016</w:t>
            </w:r>
          </w:p>
        </w:tc>
        <w:tc>
          <w:tcPr>
            <w:tcW w:w="797" w:type="dxa"/>
            <w:vAlign w:val="bottom"/>
          </w:tcPr>
          <w:p w14:paraId="58C733A4" w14:textId="77777777" w:rsidR="00DE000E" w:rsidRPr="002369F3" w:rsidRDefault="00DE000E" w:rsidP="00BA2410">
            <w:pPr>
              <w:widowControl w:val="0"/>
              <w:pBdr>
                <w:bottom w:val="double" w:sz="4" w:space="0" w:color="auto"/>
              </w:pBdr>
              <w:jc w:val="right"/>
              <w:rPr>
                <w:rFonts w:ascii="Verdana" w:hAnsi="Verdana"/>
                <w:color w:val="000000"/>
                <w:sz w:val="20"/>
              </w:rPr>
            </w:pPr>
            <w:r w:rsidRPr="002369F3">
              <w:rPr>
                <w:rFonts w:ascii="Verdana" w:hAnsi="Verdana"/>
                <w:color w:val="000000"/>
                <w:sz w:val="20"/>
              </w:rPr>
              <w:t>14</w:t>
            </w:r>
          </w:p>
        </w:tc>
        <w:tc>
          <w:tcPr>
            <w:tcW w:w="1454" w:type="dxa"/>
            <w:vAlign w:val="bottom"/>
          </w:tcPr>
          <w:p w14:paraId="6D14EF05" w14:textId="77777777" w:rsidR="00DE000E" w:rsidRPr="002369F3" w:rsidRDefault="00DE000E" w:rsidP="00BA2410">
            <w:pPr>
              <w:widowControl w:val="0"/>
              <w:pBdr>
                <w:bottom w:val="double" w:sz="4" w:space="0" w:color="auto"/>
              </w:pBdr>
              <w:ind w:right="-85"/>
              <w:jc w:val="right"/>
              <w:rPr>
                <w:rFonts w:ascii="Verdana" w:hAnsi="Verdana"/>
                <w:color w:val="000000"/>
                <w:sz w:val="20"/>
              </w:rPr>
            </w:pPr>
            <w:r w:rsidRPr="002369F3">
              <w:rPr>
                <w:rFonts w:ascii="Verdana" w:hAnsi="Verdana"/>
                <w:color w:val="000000"/>
                <w:sz w:val="20"/>
              </w:rPr>
              <w:t>(5)</w:t>
            </w:r>
          </w:p>
        </w:tc>
        <w:tc>
          <w:tcPr>
            <w:tcW w:w="888" w:type="dxa"/>
            <w:vAlign w:val="bottom"/>
          </w:tcPr>
          <w:p w14:paraId="572287DA" w14:textId="77777777" w:rsidR="00DE000E" w:rsidRPr="002369F3" w:rsidRDefault="00DE000E" w:rsidP="00BA2410">
            <w:pPr>
              <w:widowControl w:val="0"/>
              <w:pBdr>
                <w:bottom w:val="double" w:sz="4" w:space="0" w:color="auto"/>
              </w:pBdr>
              <w:jc w:val="right"/>
              <w:rPr>
                <w:rFonts w:ascii="Verdana" w:hAnsi="Verdana"/>
                <w:color w:val="000000"/>
                <w:sz w:val="20"/>
              </w:rPr>
            </w:pPr>
            <w:r w:rsidRPr="002369F3">
              <w:rPr>
                <w:rFonts w:ascii="Verdana" w:hAnsi="Verdana"/>
                <w:color w:val="000000"/>
                <w:sz w:val="20"/>
              </w:rPr>
              <w:t>9</w:t>
            </w:r>
          </w:p>
        </w:tc>
      </w:tr>
      <w:tr w:rsidR="00DE000E" w:rsidRPr="002369F3" w14:paraId="10F92289" w14:textId="77777777" w:rsidTr="00BA2410">
        <w:trPr>
          <w:trHeight w:val="20"/>
        </w:trPr>
        <w:tc>
          <w:tcPr>
            <w:tcW w:w="6159" w:type="dxa"/>
            <w:vAlign w:val="bottom"/>
          </w:tcPr>
          <w:p w14:paraId="6149CAD5" w14:textId="77777777" w:rsidR="00DE000E" w:rsidRPr="002369F3" w:rsidRDefault="00DE000E" w:rsidP="00BA2410">
            <w:pPr>
              <w:widowControl w:val="0"/>
              <w:rPr>
                <w:rFonts w:ascii="Verdana" w:hAnsi="Verdana"/>
                <w:color w:val="000000"/>
                <w:sz w:val="20"/>
              </w:rPr>
            </w:pPr>
            <w:r w:rsidRPr="002369F3">
              <w:rPr>
                <w:rFonts w:ascii="Verdana" w:hAnsi="Verdana"/>
                <w:color w:val="000000"/>
                <w:sz w:val="20"/>
              </w:rPr>
              <w:t xml:space="preserve">  </w:t>
            </w:r>
          </w:p>
        </w:tc>
        <w:tc>
          <w:tcPr>
            <w:tcW w:w="797" w:type="dxa"/>
            <w:vAlign w:val="bottom"/>
          </w:tcPr>
          <w:p w14:paraId="66F72844" w14:textId="77777777" w:rsidR="00DE000E" w:rsidRPr="002369F3" w:rsidRDefault="00DE000E" w:rsidP="00BA2410">
            <w:pPr>
              <w:widowControl w:val="0"/>
              <w:jc w:val="right"/>
              <w:rPr>
                <w:rFonts w:ascii="Verdana" w:hAnsi="Verdana"/>
                <w:color w:val="000000"/>
                <w:sz w:val="20"/>
              </w:rPr>
            </w:pPr>
          </w:p>
        </w:tc>
        <w:tc>
          <w:tcPr>
            <w:tcW w:w="1454" w:type="dxa"/>
            <w:vAlign w:val="bottom"/>
          </w:tcPr>
          <w:p w14:paraId="32D09F35" w14:textId="77777777" w:rsidR="00DE000E" w:rsidRPr="002369F3" w:rsidRDefault="00DE000E" w:rsidP="00BA2410">
            <w:pPr>
              <w:widowControl w:val="0"/>
              <w:ind w:right="-85"/>
              <w:jc w:val="right"/>
              <w:rPr>
                <w:rFonts w:ascii="Verdana" w:hAnsi="Verdana"/>
                <w:color w:val="000000"/>
                <w:sz w:val="20"/>
              </w:rPr>
            </w:pPr>
          </w:p>
        </w:tc>
        <w:tc>
          <w:tcPr>
            <w:tcW w:w="888" w:type="dxa"/>
            <w:vAlign w:val="bottom"/>
          </w:tcPr>
          <w:p w14:paraId="08787A51" w14:textId="77777777" w:rsidR="00DE000E" w:rsidRPr="002369F3" w:rsidRDefault="00DE000E" w:rsidP="00BA2410">
            <w:pPr>
              <w:widowControl w:val="0"/>
              <w:jc w:val="right"/>
              <w:rPr>
                <w:rFonts w:ascii="Verdana" w:hAnsi="Verdana"/>
                <w:color w:val="000000"/>
                <w:sz w:val="20"/>
              </w:rPr>
            </w:pPr>
          </w:p>
        </w:tc>
      </w:tr>
    </w:tbl>
    <w:p w14:paraId="40AEA295" w14:textId="77777777" w:rsidR="00DE000E" w:rsidRPr="002369F3" w:rsidRDefault="00DE000E" w:rsidP="00DE000E">
      <w:pPr>
        <w:pStyle w:val="Ttulo1"/>
        <w:keepNext w:val="0"/>
        <w:keepLines w:val="0"/>
        <w:pageBreakBefore/>
        <w:widowControl w:val="0"/>
        <w:numPr>
          <w:ilvl w:val="0"/>
          <w:numId w:val="27"/>
        </w:numPr>
        <w:spacing w:after="200" w:line="240" w:lineRule="auto"/>
        <w:ind w:left="454" w:hanging="454"/>
        <w:rPr>
          <w:rFonts w:ascii="Verdana" w:hAnsi="Verdana"/>
          <w:b w:val="0"/>
          <w:sz w:val="20"/>
        </w:rPr>
      </w:pPr>
      <w:r w:rsidRPr="002369F3">
        <w:rPr>
          <w:rFonts w:ascii="Verdana" w:hAnsi="Verdana"/>
          <w:b w:val="0"/>
          <w:sz w:val="20"/>
        </w:rPr>
        <w:lastRenderedPageBreak/>
        <w:t>INTANGÍVEL</w:t>
      </w:r>
    </w:p>
    <w:p w14:paraId="06A00C8B" w14:textId="77777777" w:rsidR="00DE000E" w:rsidRPr="002369F3" w:rsidRDefault="00DE000E" w:rsidP="00DE000E">
      <w:pPr>
        <w:widowControl w:val="0"/>
        <w:spacing w:after="200"/>
        <w:ind w:left="454"/>
        <w:rPr>
          <w:rFonts w:ascii="Verdana" w:hAnsi="Verdana"/>
          <w:sz w:val="20"/>
        </w:rPr>
      </w:pPr>
      <w:r w:rsidRPr="002369F3">
        <w:rPr>
          <w:rFonts w:ascii="Verdana" w:hAnsi="Verdana"/>
          <w:sz w:val="20"/>
        </w:rPr>
        <w:t>A movimentação do saldo do intangível está demonstrada a seguir:</w:t>
      </w:r>
    </w:p>
    <w:tbl>
      <w:tblPr>
        <w:tblW w:w="0" w:type="auto"/>
        <w:tblInd w:w="340" w:type="dxa"/>
        <w:tblLayout w:type="fixed"/>
        <w:tblCellMar>
          <w:left w:w="113" w:type="dxa"/>
          <w:right w:w="113" w:type="dxa"/>
        </w:tblCellMar>
        <w:tblLook w:val="00A0" w:firstRow="1" w:lastRow="0" w:firstColumn="1" w:lastColumn="0" w:noHBand="0" w:noVBand="0"/>
      </w:tblPr>
      <w:tblGrid>
        <w:gridCol w:w="6087"/>
        <w:gridCol w:w="797"/>
        <w:gridCol w:w="1469"/>
        <w:gridCol w:w="945"/>
      </w:tblGrid>
      <w:tr w:rsidR="00DE000E" w:rsidRPr="002369F3" w14:paraId="284B66E5" w14:textId="77777777" w:rsidTr="00BA2410">
        <w:trPr>
          <w:trHeight w:val="20"/>
        </w:trPr>
        <w:tc>
          <w:tcPr>
            <w:tcW w:w="6087" w:type="dxa"/>
            <w:vAlign w:val="bottom"/>
          </w:tcPr>
          <w:p w14:paraId="450DDEE0" w14:textId="77777777" w:rsidR="00DE000E" w:rsidRPr="002369F3" w:rsidRDefault="00DE000E" w:rsidP="00BA2410">
            <w:pPr>
              <w:widowControl w:val="0"/>
              <w:rPr>
                <w:rFonts w:ascii="Verdana" w:hAnsi="Verdana"/>
                <w:sz w:val="20"/>
              </w:rPr>
            </w:pPr>
          </w:p>
        </w:tc>
        <w:tc>
          <w:tcPr>
            <w:tcW w:w="797" w:type="dxa"/>
            <w:vAlign w:val="bottom"/>
          </w:tcPr>
          <w:p w14:paraId="402C21EC" w14:textId="77777777" w:rsidR="00DE000E" w:rsidRPr="002369F3" w:rsidRDefault="00DE000E" w:rsidP="00BA2410">
            <w:pPr>
              <w:widowControl w:val="0"/>
              <w:jc w:val="center"/>
              <w:rPr>
                <w:rFonts w:ascii="Verdana" w:hAnsi="Verdana"/>
                <w:sz w:val="20"/>
              </w:rPr>
            </w:pPr>
          </w:p>
        </w:tc>
        <w:tc>
          <w:tcPr>
            <w:tcW w:w="1469" w:type="dxa"/>
            <w:vAlign w:val="bottom"/>
          </w:tcPr>
          <w:p w14:paraId="781E3FCF" w14:textId="77777777" w:rsidR="00DE000E" w:rsidRPr="002369F3" w:rsidRDefault="00DE000E" w:rsidP="00BA2410">
            <w:pPr>
              <w:widowControl w:val="0"/>
              <w:jc w:val="center"/>
              <w:rPr>
                <w:rFonts w:ascii="Verdana" w:hAnsi="Verdana"/>
                <w:sz w:val="20"/>
              </w:rPr>
            </w:pPr>
            <w:r w:rsidRPr="002369F3">
              <w:rPr>
                <w:rFonts w:ascii="Verdana" w:hAnsi="Verdana"/>
                <w:sz w:val="20"/>
              </w:rPr>
              <w:t>Amortização</w:t>
            </w:r>
          </w:p>
        </w:tc>
        <w:tc>
          <w:tcPr>
            <w:tcW w:w="945" w:type="dxa"/>
            <w:vAlign w:val="bottom"/>
          </w:tcPr>
          <w:p w14:paraId="3B82E9AD" w14:textId="77777777" w:rsidR="00DE000E" w:rsidRPr="002369F3" w:rsidRDefault="00DE000E" w:rsidP="00BA2410">
            <w:pPr>
              <w:widowControl w:val="0"/>
              <w:jc w:val="center"/>
              <w:rPr>
                <w:rFonts w:ascii="Verdana" w:hAnsi="Verdana"/>
                <w:sz w:val="20"/>
              </w:rPr>
            </w:pPr>
            <w:r w:rsidRPr="002369F3">
              <w:rPr>
                <w:rFonts w:ascii="Verdana" w:hAnsi="Verdana"/>
                <w:sz w:val="20"/>
              </w:rPr>
              <w:t>Valor</w:t>
            </w:r>
          </w:p>
        </w:tc>
      </w:tr>
      <w:tr w:rsidR="00DE000E" w:rsidRPr="002369F3" w14:paraId="449996D2" w14:textId="77777777" w:rsidTr="00BA2410">
        <w:trPr>
          <w:trHeight w:val="20"/>
        </w:trPr>
        <w:tc>
          <w:tcPr>
            <w:tcW w:w="6087" w:type="dxa"/>
            <w:vAlign w:val="bottom"/>
          </w:tcPr>
          <w:p w14:paraId="6FB718E2" w14:textId="77777777" w:rsidR="00DE000E" w:rsidRPr="002369F3" w:rsidRDefault="00DE000E" w:rsidP="00BA2410">
            <w:pPr>
              <w:widowControl w:val="0"/>
              <w:rPr>
                <w:rFonts w:ascii="Verdana" w:hAnsi="Verdana"/>
                <w:sz w:val="20"/>
              </w:rPr>
            </w:pPr>
          </w:p>
        </w:tc>
        <w:tc>
          <w:tcPr>
            <w:tcW w:w="797" w:type="dxa"/>
            <w:vAlign w:val="bottom"/>
          </w:tcPr>
          <w:p w14:paraId="5E42910F" w14:textId="77777777" w:rsidR="00DE000E" w:rsidRPr="002369F3" w:rsidRDefault="00DE000E" w:rsidP="00BA2410">
            <w:pPr>
              <w:widowControl w:val="0"/>
              <w:pBdr>
                <w:bottom w:val="single" w:sz="4" w:space="1" w:color="auto"/>
              </w:pBdr>
              <w:jc w:val="center"/>
              <w:rPr>
                <w:rFonts w:ascii="Verdana" w:hAnsi="Verdana"/>
                <w:sz w:val="20"/>
              </w:rPr>
            </w:pPr>
            <w:r w:rsidRPr="002369F3">
              <w:rPr>
                <w:rFonts w:ascii="Verdana" w:hAnsi="Verdana"/>
                <w:sz w:val="20"/>
              </w:rPr>
              <w:t>Custo</w:t>
            </w:r>
          </w:p>
        </w:tc>
        <w:tc>
          <w:tcPr>
            <w:tcW w:w="1469" w:type="dxa"/>
            <w:vAlign w:val="bottom"/>
          </w:tcPr>
          <w:p w14:paraId="3AC3C923" w14:textId="77777777" w:rsidR="00DE000E" w:rsidRPr="002369F3" w:rsidRDefault="00DE000E" w:rsidP="00BA2410">
            <w:pPr>
              <w:widowControl w:val="0"/>
              <w:pBdr>
                <w:bottom w:val="single" w:sz="4" w:space="1" w:color="auto"/>
              </w:pBdr>
              <w:jc w:val="center"/>
              <w:rPr>
                <w:rFonts w:ascii="Verdana" w:hAnsi="Verdana"/>
                <w:sz w:val="20"/>
              </w:rPr>
            </w:pPr>
            <w:r w:rsidRPr="002369F3">
              <w:rPr>
                <w:rFonts w:ascii="Verdana" w:hAnsi="Verdana"/>
                <w:sz w:val="20"/>
              </w:rPr>
              <w:t>acumulada</w:t>
            </w:r>
          </w:p>
        </w:tc>
        <w:tc>
          <w:tcPr>
            <w:tcW w:w="945" w:type="dxa"/>
            <w:vAlign w:val="bottom"/>
          </w:tcPr>
          <w:p w14:paraId="040811A5" w14:textId="77777777" w:rsidR="00DE000E" w:rsidRPr="002369F3" w:rsidRDefault="00DE000E" w:rsidP="00BA2410">
            <w:pPr>
              <w:widowControl w:val="0"/>
              <w:pBdr>
                <w:bottom w:val="single" w:sz="4" w:space="1" w:color="auto"/>
              </w:pBdr>
              <w:jc w:val="center"/>
              <w:rPr>
                <w:rFonts w:ascii="Verdana" w:hAnsi="Verdana"/>
                <w:sz w:val="20"/>
              </w:rPr>
            </w:pPr>
            <w:r>
              <w:rPr>
                <w:rFonts w:ascii="Verdana" w:hAnsi="Verdana"/>
                <w:sz w:val="20"/>
              </w:rPr>
              <w:t>l</w:t>
            </w:r>
            <w:r w:rsidRPr="002369F3">
              <w:rPr>
                <w:rFonts w:ascii="Verdana" w:hAnsi="Verdana"/>
                <w:sz w:val="20"/>
              </w:rPr>
              <w:t>íquido</w:t>
            </w:r>
          </w:p>
        </w:tc>
      </w:tr>
      <w:tr w:rsidR="00DE000E" w:rsidRPr="002369F3" w14:paraId="3983F28E" w14:textId="77777777" w:rsidTr="00BA2410">
        <w:trPr>
          <w:trHeight w:val="20"/>
        </w:trPr>
        <w:tc>
          <w:tcPr>
            <w:tcW w:w="6087" w:type="dxa"/>
            <w:vAlign w:val="bottom"/>
          </w:tcPr>
          <w:p w14:paraId="533BD2C0" w14:textId="77777777" w:rsidR="00DE000E" w:rsidRPr="002369F3" w:rsidRDefault="00DE000E" w:rsidP="00BA2410">
            <w:pPr>
              <w:widowControl w:val="0"/>
              <w:rPr>
                <w:rFonts w:ascii="Verdana" w:hAnsi="Verdana"/>
                <w:sz w:val="20"/>
              </w:rPr>
            </w:pPr>
            <w:r w:rsidRPr="002369F3">
              <w:rPr>
                <w:rFonts w:ascii="Verdana" w:hAnsi="Verdana"/>
                <w:sz w:val="20"/>
              </w:rPr>
              <w:t xml:space="preserve">  </w:t>
            </w:r>
          </w:p>
        </w:tc>
        <w:tc>
          <w:tcPr>
            <w:tcW w:w="797" w:type="dxa"/>
            <w:vAlign w:val="bottom"/>
          </w:tcPr>
          <w:p w14:paraId="3910EF22" w14:textId="77777777" w:rsidR="00DE000E" w:rsidRPr="002369F3" w:rsidRDefault="00DE000E" w:rsidP="00BA2410">
            <w:pPr>
              <w:widowControl w:val="0"/>
              <w:jc w:val="right"/>
              <w:rPr>
                <w:rFonts w:ascii="Verdana" w:hAnsi="Verdana"/>
                <w:sz w:val="20"/>
              </w:rPr>
            </w:pPr>
          </w:p>
        </w:tc>
        <w:tc>
          <w:tcPr>
            <w:tcW w:w="1469" w:type="dxa"/>
            <w:vAlign w:val="bottom"/>
          </w:tcPr>
          <w:p w14:paraId="59B2CDF5" w14:textId="77777777" w:rsidR="00DE000E" w:rsidRPr="002369F3" w:rsidRDefault="00DE000E" w:rsidP="00BA2410">
            <w:pPr>
              <w:widowControl w:val="0"/>
              <w:jc w:val="right"/>
              <w:rPr>
                <w:rFonts w:ascii="Verdana" w:hAnsi="Verdana"/>
                <w:sz w:val="20"/>
              </w:rPr>
            </w:pPr>
          </w:p>
        </w:tc>
        <w:tc>
          <w:tcPr>
            <w:tcW w:w="945" w:type="dxa"/>
            <w:vAlign w:val="bottom"/>
          </w:tcPr>
          <w:p w14:paraId="3B940B58" w14:textId="77777777" w:rsidR="00DE000E" w:rsidRPr="002369F3" w:rsidRDefault="00DE000E" w:rsidP="00BA2410">
            <w:pPr>
              <w:widowControl w:val="0"/>
              <w:jc w:val="right"/>
              <w:rPr>
                <w:rFonts w:ascii="Verdana" w:hAnsi="Verdana"/>
                <w:sz w:val="20"/>
              </w:rPr>
            </w:pPr>
          </w:p>
        </w:tc>
      </w:tr>
      <w:tr w:rsidR="00DE000E" w:rsidRPr="002369F3" w14:paraId="201E816E" w14:textId="77777777" w:rsidTr="00BA2410">
        <w:trPr>
          <w:trHeight w:val="20"/>
        </w:trPr>
        <w:tc>
          <w:tcPr>
            <w:tcW w:w="6087" w:type="dxa"/>
            <w:vAlign w:val="bottom"/>
          </w:tcPr>
          <w:p w14:paraId="15FD0549" w14:textId="77777777" w:rsidR="00DE000E" w:rsidRPr="002369F3" w:rsidRDefault="00DE000E" w:rsidP="00BA2410">
            <w:pPr>
              <w:widowControl w:val="0"/>
              <w:rPr>
                <w:rFonts w:ascii="Verdana" w:hAnsi="Verdana"/>
                <w:sz w:val="20"/>
              </w:rPr>
            </w:pPr>
            <w:r w:rsidRPr="002369F3">
              <w:rPr>
                <w:rFonts w:ascii="Verdana" w:hAnsi="Verdana"/>
                <w:sz w:val="20"/>
              </w:rPr>
              <w:t>Saldos em 31 de dezembro de 2014</w:t>
            </w:r>
          </w:p>
        </w:tc>
        <w:tc>
          <w:tcPr>
            <w:tcW w:w="797" w:type="dxa"/>
            <w:vAlign w:val="bottom"/>
          </w:tcPr>
          <w:p w14:paraId="26C070E0" w14:textId="77777777" w:rsidR="00DE000E" w:rsidRPr="002369F3" w:rsidRDefault="00DE000E" w:rsidP="00BA2410">
            <w:pPr>
              <w:widowControl w:val="0"/>
              <w:jc w:val="right"/>
              <w:rPr>
                <w:rFonts w:ascii="Verdana" w:hAnsi="Verdana"/>
                <w:sz w:val="20"/>
              </w:rPr>
            </w:pPr>
            <w:r w:rsidRPr="002369F3">
              <w:rPr>
                <w:rFonts w:ascii="Verdana" w:hAnsi="Verdana"/>
                <w:sz w:val="20"/>
              </w:rPr>
              <w:t>90</w:t>
            </w:r>
          </w:p>
        </w:tc>
        <w:tc>
          <w:tcPr>
            <w:tcW w:w="1469" w:type="dxa"/>
            <w:vAlign w:val="bottom"/>
          </w:tcPr>
          <w:p w14:paraId="3FB7136C" w14:textId="77777777" w:rsidR="00DE000E" w:rsidRPr="002369F3" w:rsidRDefault="00DE000E" w:rsidP="00BA2410">
            <w:pPr>
              <w:widowControl w:val="0"/>
              <w:ind w:right="-85"/>
              <w:jc w:val="right"/>
              <w:rPr>
                <w:rFonts w:ascii="Verdana" w:hAnsi="Verdana"/>
                <w:sz w:val="20"/>
              </w:rPr>
            </w:pPr>
            <w:r w:rsidRPr="002369F3">
              <w:rPr>
                <w:rFonts w:ascii="Verdana" w:hAnsi="Verdana"/>
                <w:sz w:val="20"/>
              </w:rPr>
              <w:t>(15)</w:t>
            </w:r>
          </w:p>
        </w:tc>
        <w:tc>
          <w:tcPr>
            <w:tcW w:w="945" w:type="dxa"/>
            <w:vAlign w:val="bottom"/>
          </w:tcPr>
          <w:p w14:paraId="6D70EC1A" w14:textId="77777777" w:rsidR="00DE000E" w:rsidRPr="002369F3" w:rsidRDefault="00DE000E" w:rsidP="00BA2410">
            <w:pPr>
              <w:widowControl w:val="0"/>
              <w:jc w:val="right"/>
              <w:rPr>
                <w:rFonts w:ascii="Verdana" w:hAnsi="Verdana"/>
                <w:sz w:val="20"/>
              </w:rPr>
            </w:pPr>
            <w:r w:rsidRPr="002369F3">
              <w:rPr>
                <w:rFonts w:ascii="Verdana" w:hAnsi="Verdana"/>
                <w:sz w:val="20"/>
              </w:rPr>
              <w:t>75</w:t>
            </w:r>
          </w:p>
        </w:tc>
      </w:tr>
      <w:tr w:rsidR="00DE000E" w:rsidRPr="002369F3" w14:paraId="081DF94A" w14:textId="77777777" w:rsidTr="00BA2410">
        <w:trPr>
          <w:trHeight w:val="20"/>
        </w:trPr>
        <w:tc>
          <w:tcPr>
            <w:tcW w:w="6087" w:type="dxa"/>
            <w:vAlign w:val="bottom"/>
          </w:tcPr>
          <w:p w14:paraId="4D5826A9" w14:textId="77777777" w:rsidR="00DE000E" w:rsidRPr="002369F3" w:rsidRDefault="00DE000E" w:rsidP="00BA2410">
            <w:pPr>
              <w:widowControl w:val="0"/>
              <w:rPr>
                <w:rFonts w:ascii="Verdana" w:hAnsi="Verdana"/>
                <w:sz w:val="20"/>
              </w:rPr>
            </w:pPr>
            <w:r w:rsidRPr="002369F3">
              <w:rPr>
                <w:rFonts w:ascii="Verdana" w:hAnsi="Verdana"/>
                <w:sz w:val="20"/>
              </w:rPr>
              <w:t>Amortização</w:t>
            </w:r>
          </w:p>
        </w:tc>
        <w:tc>
          <w:tcPr>
            <w:tcW w:w="797" w:type="dxa"/>
            <w:vAlign w:val="bottom"/>
          </w:tcPr>
          <w:p w14:paraId="49D00918" w14:textId="77777777" w:rsidR="00DE000E" w:rsidRPr="002369F3" w:rsidRDefault="00DE000E" w:rsidP="00BA2410">
            <w:pPr>
              <w:widowControl w:val="0"/>
              <w:pBdr>
                <w:bottom w:val="single" w:sz="4" w:space="0" w:color="auto"/>
              </w:pBdr>
              <w:jc w:val="right"/>
              <w:rPr>
                <w:rFonts w:ascii="Verdana" w:hAnsi="Verdana"/>
                <w:sz w:val="20"/>
              </w:rPr>
            </w:pPr>
            <w:r w:rsidRPr="002369F3">
              <w:rPr>
                <w:rFonts w:ascii="Verdana" w:hAnsi="Verdana"/>
                <w:sz w:val="20"/>
              </w:rPr>
              <w:t>-</w:t>
            </w:r>
          </w:p>
        </w:tc>
        <w:tc>
          <w:tcPr>
            <w:tcW w:w="1469" w:type="dxa"/>
            <w:vAlign w:val="bottom"/>
          </w:tcPr>
          <w:p w14:paraId="4CF9C68B" w14:textId="77777777" w:rsidR="00DE000E" w:rsidRPr="002369F3" w:rsidRDefault="00DE000E" w:rsidP="00BA2410">
            <w:pPr>
              <w:widowControl w:val="0"/>
              <w:pBdr>
                <w:bottom w:val="single" w:sz="4" w:space="0" w:color="auto"/>
              </w:pBdr>
              <w:ind w:right="-85"/>
              <w:jc w:val="right"/>
              <w:rPr>
                <w:rFonts w:ascii="Verdana" w:hAnsi="Verdana"/>
                <w:sz w:val="20"/>
              </w:rPr>
            </w:pPr>
            <w:r w:rsidRPr="002369F3">
              <w:rPr>
                <w:rFonts w:ascii="Verdana" w:hAnsi="Verdana"/>
                <w:sz w:val="20"/>
              </w:rPr>
              <w:t>(2)</w:t>
            </w:r>
          </w:p>
        </w:tc>
        <w:tc>
          <w:tcPr>
            <w:tcW w:w="945" w:type="dxa"/>
            <w:vAlign w:val="bottom"/>
          </w:tcPr>
          <w:p w14:paraId="2542A0C2" w14:textId="77777777" w:rsidR="00DE000E" w:rsidRPr="002369F3" w:rsidRDefault="00DE000E" w:rsidP="00BA2410">
            <w:pPr>
              <w:widowControl w:val="0"/>
              <w:pBdr>
                <w:bottom w:val="single" w:sz="4" w:space="0" w:color="auto"/>
              </w:pBdr>
              <w:ind w:right="-85"/>
              <w:jc w:val="right"/>
              <w:rPr>
                <w:rFonts w:ascii="Verdana" w:hAnsi="Verdana"/>
                <w:sz w:val="20"/>
              </w:rPr>
            </w:pPr>
            <w:r w:rsidRPr="002369F3">
              <w:rPr>
                <w:rFonts w:ascii="Verdana" w:hAnsi="Verdana"/>
                <w:sz w:val="20"/>
              </w:rPr>
              <w:t>(2)</w:t>
            </w:r>
          </w:p>
        </w:tc>
      </w:tr>
      <w:tr w:rsidR="00DE000E" w:rsidRPr="002369F3" w14:paraId="0E8841F9" w14:textId="77777777" w:rsidTr="00BA2410">
        <w:trPr>
          <w:trHeight w:val="20"/>
        </w:trPr>
        <w:tc>
          <w:tcPr>
            <w:tcW w:w="6087" w:type="dxa"/>
            <w:vAlign w:val="bottom"/>
          </w:tcPr>
          <w:p w14:paraId="00F131F3" w14:textId="77777777" w:rsidR="00DE000E" w:rsidRPr="002369F3" w:rsidRDefault="00DE000E" w:rsidP="00BA2410">
            <w:pPr>
              <w:widowControl w:val="0"/>
              <w:rPr>
                <w:rFonts w:ascii="Verdana" w:hAnsi="Verdana"/>
                <w:sz w:val="20"/>
              </w:rPr>
            </w:pPr>
            <w:r w:rsidRPr="002369F3">
              <w:rPr>
                <w:rFonts w:ascii="Verdana" w:hAnsi="Verdana"/>
                <w:sz w:val="20"/>
              </w:rPr>
              <w:t>Saldos em 31 de dezembro de 2015</w:t>
            </w:r>
          </w:p>
        </w:tc>
        <w:tc>
          <w:tcPr>
            <w:tcW w:w="797" w:type="dxa"/>
            <w:vAlign w:val="bottom"/>
          </w:tcPr>
          <w:p w14:paraId="4015F53E" w14:textId="77777777" w:rsidR="00DE000E" w:rsidRPr="002369F3" w:rsidRDefault="00DE000E" w:rsidP="00BA2410">
            <w:pPr>
              <w:widowControl w:val="0"/>
              <w:jc w:val="right"/>
              <w:rPr>
                <w:rFonts w:ascii="Verdana" w:hAnsi="Verdana"/>
                <w:color w:val="000000"/>
                <w:sz w:val="20"/>
              </w:rPr>
            </w:pPr>
            <w:r w:rsidRPr="002369F3">
              <w:rPr>
                <w:rFonts w:ascii="Verdana" w:hAnsi="Verdana"/>
                <w:color w:val="000000"/>
                <w:sz w:val="20"/>
              </w:rPr>
              <w:t>90</w:t>
            </w:r>
          </w:p>
        </w:tc>
        <w:tc>
          <w:tcPr>
            <w:tcW w:w="1469" w:type="dxa"/>
            <w:vAlign w:val="bottom"/>
          </w:tcPr>
          <w:p w14:paraId="256E2DAF" w14:textId="77777777" w:rsidR="00DE000E" w:rsidRPr="002369F3" w:rsidRDefault="00DE000E" w:rsidP="00BA2410">
            <w:pPr>
              <w:widowControl w:val="0"/>
              <w:ind w:right="-85"/>
              <w:jc w:val="right"/>
              <w:rPr>
                <w:rFonts w:ascii="Verdana" w:hAnsi="Verdana"/>
                <w:color w:val="000000"/>
                <w:sz w:val="20"/>
              </w:rPr>
            </w:pPr>
            <w:r w:rsidRPr="002369F3">
              <w:rPr>
                <w:rFonts w:ascii="Verdana" w:hAnsi="Verdana"/>
                <w:color w:val="000000"/>
                <w:sz w:val="20"/>
              </w:rPr>
              <w:t>(17)</w:t>
            </w:r>
          </w:p>
        </w:tc>
        <w:tc>
          <w:tcPr>
            <w:tcW w:w="945" w:type="dxa"/>
            <w:vAlign w:val="bottom"/>
          </w:tcPr>
          <w:p w14:paraId="0EDB4F92" w14:textId="77777777" w:rsidR="00DE000E" w:rsidRPr="002369F3" w:rsidRDefault="00DE000E" w:rsidP="00BA2410">
            <w:pPr>
              <w:widowControl w:val="0"/>
              <w:jc w:val="right"/>
              <w:rPr>
                <w:rFonts w:ascii="Verdana" w:hAnsi="Verdana"/>
                <w:color w:val="000000"/>
                <w:sz w:val="20"/>
              </w:rPr>
            </w:pPr>
            <w:r w:rsidRPr="002369F3">
              <w:rPr>
                <w:rFonts w:ascii="Verdana" w:hAnsi="Verdana"/>
                <w:color w:val="000000"/>
                <w:sz w:val="20"/>
              </w:rPr>
              <w:t>73</w:t>
            </w:r>
          </w:p>
        </w:tc>
      </w:tr>
      <w:tr w:rsidR="00DE000E" w:rsidRPr="002369F3" w14:paraId="1833C322" w14:textId="77777777" w:rsidTr="00BA2410">
        <w:trPr>
          <w:trHeight w:val="20"/>
        </w:trPr>
        <w:tc>
          <w:tcPr>
            <w:tcW w:w="6087" w:type="dxa"/>
            <w:vAlign w:val="bottom"/>
          </w:tcPr>
          <w:p w14:paraId="1C57AE33" w14:textId="77777777" w:rsidR="00DE000E" w:rsidRPr="002369F3" w:rsidRDefault="00DE000E" w:rsidP="00BA2410">
            <w:pPr>
              <w:widowControl w:val="0"/>
              <w:rPr>
                <w:rFonts w:ascii="Verdana" w:hAnsi="Verdana"/>
                <w:sz w:val="20"/>
              </w:rPr>
            </w:pPr>
            <w:r w:rsidRPr="002369F3">
              <w:rPr>
                <w:rFonts w:ascii="Verdana" w:hAnsi="Verdana"/>
                <w:sz w:val="20"/>
              </w:rPr>
              <w:t>Amortização</w:t>
            </w:r>
          </w:p>
        </w:tc>
        <w:tc>
          <w:tcPr>
            <w:tcW w:w="797" w:type="dxa"/>
            <w:vAlign w:val="bottom"/>
          </w:tcPr>
          <w:p w14:paraId="6AC28B9A" w14:textId="77777777" w:rsidR="00DE000E" w:rsidRPr="002369F3" w:rsidRDefault="00DE000E" w:rsidP="00BA2410">
            <w:pPr>
              <w:widowControl w:val="0"/>
              <w:pBdr>
                <w:bottom w:val="single" w:sz="4" w:space="0" w:color="auto"/>
              </w:pBdr>
              <w:jc w:val="right"/>
              <w:rPr>
                <w:rFonts w:ascii="Verdana" w:hAnsi="Verdana"/>
                <w:color w:val="000000"/>
                <w:sz w:val="20"/>
              </w:rPr>
            </w:pPr>
            <w:r w:rsidRPr="002369F3">
              <w:rPr>
                <w:rFonts w:ascii="Verdana" w:hAnsi="Verdana"/>
                <w:color w:val="000000"/>
                <w:sz w:val="20"/>
              </w:rPr>
              <w:t>-</w:t>
            </w:r>
          </w:p>
        </w:tc>
        <w:tc>
          <w:tcPr>
            <w:tcW w:w="1469" w:type="dxa"/>
            <w:vAlign w:val="bottom"/>
          </w:tcPr>
          <w:p w14:paraId="4472922C" w14:textId="77777777" w:rsidR="00DE000E" w:rsidRPr="002369F3" w:rsidRDefault="00DE000E" w:rsidP="00BA2410">
            <w:pPr>
              <w:widowControl w:val="0"/>
              <w:pBdr>
                <w:bottom w:val="single" w:sz="4" w:space="0" w:color="auto"/>
              </w:pBdr>
              <w:ind w:right="-85"/>
              <w:jc w:val="right"/>
              <w:rPr>
                <w:rFonts w:ascii="Verdana" w:hAnsi="Verdana"/>
                <w:color w:val="000000"/>
                <w:sz w:val="20"/>
              </w:rPr>
            </w:pPr>
            <w:r w:rsidRPr="002369F3">
              <w:rPr>
                <w:rFonts w:ascii="Verdana" w:hAnsi="Verdana"/>
                <w:color w:val="000000"/>
                <w:sz w:val="20"/>
              </w:rPr>
              <w:t>(3)</w:t>
            </w:r>
          </w:p>
        </w:tc>
        <w:tc>
          <w:tcPr>
            <w:tcW w:w="945" w:type="dxa"/>
            <w:vAlign w:val="bottom"/>
          </w:tcPr>
          <w:p w14:paraId="7A5E8C28" w14:textId="77777777" w:rsidR="00DE000E" w:rsidRPr="002369F3" w:rsidRDefault="00DE000E" w:rsidP="00BA2410">
            <w:pPr>
              <w:widowControl w:val="0"/>
              <w:pBdr>
                <w:bottom w:val="single" w:sz="4" w:space="0" w:color="auto"/>
              </w:pBdr>
              <w:ind w:right="-85"/>
              <w:jc w:val="right"/>
              <w:rPr>
                <w:rFonts w:ascii="Verdana" w:hAnsi="Verdana"/>
                <w:color w:val="000000"/>
                <w:sz w:val="20"/>
              </w:rPr>
            </w:pPr>
            <w:r w:rsidRPr="002369F3">
              <w:rPr>
                <w:rFonts w:ascii="Verdana" w:hAnsi="Verdana"/>
                <w:color w:val="000000"/>
                <w:sz w:val="20"/>
              </w:rPr>
              <w:t>(3)</w:t>
            </w:r>
          </w:p>
        </w:tc>
      </w:tr>
      <w:tr w:rsidR="00DE000E" w:rsidRPr="002369F3" w14:paraId="2BF33186" w14:textId="77777777" w:rsidTr="00BA2410">
        <w:trPr>
          <w:trHeight w:val="20"/>
        </w:trPr>
        <w:tc>
          <w:tcPr>
            <w:tcW w:w="6087" w:type="dxa"/>
            <w:vAlign w:val="bottom"/>
          </w:tcPr>
          <w:p w14:paraId="14D1B8B6" w14:textId="77777777" w:rsidR="00DE000E" w:rsidRPr="002369F3" w:rsidRDefault="00DE000E" w:rsidP="00BA2410">
            <w:pPr>
              <w:widowControl w:val="0"/>
              <w:rPr>
                <w:rFonts w:ascii="Verdana" w:hAnsi="Verdana"/>
                <w:sz w:val="20"/>
              </w:rPr>
            </w:pPr>
            <w:r w:rsidRPr="002369F3">
              <w:rPr>
                <w:rFonts w:ascii="Verdana" w:hAnsi="Verdana"/>
                <w:sz w:val="20"/>
              </w:rPr>
              <w:t>Saldos em 31 de dezembro de 2016</w:t>
            </w:r>
          </w:p>
        </w:tc>
        <w:tc>
          <w:tcPr>
            <w:tcW w:w="797" w:type="dxa"/>
            <w:vAlign w:val="bottom"/>
          </w:tcPr>
          <w:p w14:paraId="4CA7CAED" w14:textId="77777777" w:rsidR="00DE000E" w:rsidRPr="002369F3" w:rsidRDefault="00DE000E" w:rsidP="00BA2410">
            <w:pPr>
              <w:widowControl w:val="0"/>
              <w:pBdr>
                <w:bottom w:val="double" w:sz="4" w:space="0" w:color="auto"/>
              </w:pBdr>
              <w:jc w:val="right"/>
              <w:rPr>
                <w:rFonts w:ascii="Verdana" w:hAnsi="Verdana"/>
                <w:color w:val="000000"/>
                <w:sz w:val="20"/>
              </w:rPr>
            </w:pPr>
            <w:r w:rsidRPr="002369F3">
              <w:rPr>
                <w:rFonts w:ascii="Verdana" w:hAnsi="Verdana"/>
                <w:color w:val="000000"/>
                <w:sz w:val="20"/>
              </w:rPr>
              <w:t>90</w:t>
            </w:r>
          </w:p>
        </w:tc>
        <w:tc>
          <w:tcPr>
            <w:tcW w:w="1469" w:type="dxa"/>
            <w:vAlign w:val="bottom"/>
          </w:tcPr>
          <w:p w14:paraId="5C20B166" w14:textId="77777777" w:rsidR="00DE000E" w:rsidRPr="002369F3" w:rsidRDefault="00DE000E" w:rsidP="00BA2410">
            <w:pPr>
              <w:widowControl w:val="0"/>
              <w:pBdr>
                <w:bottom w:val="double" w:sz="4" w:space="0" w:color="auto"/>
              </w:pBdr>
              <w:ind w:right="-85"/>
              <w:jc w:val="right"/>
              <w:rPr>
                <w:rFonts w:ascii="Verdana" w:hAnsi="Verdana"/>
                <w:color w:val="000000"/>
                <w:sz w:val="20"/>
              </w:rPr>
            </w:pPr>
            <w:r w:rsidRPr="002369F3">
              <w:rPr>
                <w:rFonts w:ascii="Verdana" w:hAnsi="Verdana"/>
                <w:color w:val="000000"/>
                <w:sz w:val="20"/>
              </w:rPr>
              <w:t>(20)</w:t>
            </w:r>
          </w:p>
        </w:tc>
        <w:tc>
          <w:tcPr>
            <w:tcW w:w="945" w:type="dxa"/>
            <w:vAlign w:val="bottom"/>
          </w:tcPr>
          <w:p w14:paraId="6D4284F2" w14:textId="77777777" w:rsidR="00DE000E" w:rsidRPr="002369F3" w:rsidRDefault="00DE000E" w:rsidP="00BA2410">
            <w:pPr>
              <w:widowControl w:val="0"/>
              <w:pBdr>
                <w:bottom w:val="double" w:sz="4" w:space="0" w:color="auto"/>
              </w:pBdr>
              <w:jc w:val="right"/>
              <w:rPr>
                <w:rFonts w:ascii="Verdana" w:hAnsi="Verdana"/>
                <w:color w:val="000000"/>
                <w:sz w:val="20"/>
              </w:rPr>
            </w:pPr>
            <w:r w:rsidRPr="002369F3">
              <w:rPr>
                <w:rFonts w:ascii="Verdana" w:hAnsi="Verdana"/>
                <w:color w:val="000000"/>
                <w:sz w:val="20"/>
              </w:rPr>
              <w:t>70</w:t>
            </w:r>
          </w:p>
        </w:tc>
      </w:tr>
      <w:tr w:rsidR="00DE000E" w:rsidRPr="002369F3" w14:paraId="109DA841" w14:textId="77777777" w:rsidTr="00BA2410">
        <w:trPr>
          <w:trHeight w:val="20"/>
        </w:trPr>
        <w:tc>
          <w:tcPr>
            <w:tcW w:w="6087" w:type="dxa"/>
            <w:vAlign w:val="bottom"/>
          </w:tcPr>
          <w:p w14:paraId="2BBFB407" w14:textId="77777777" w:rsidR="00DE000E" w:rsidRPr="002369F3" w:rsidRDefault="00DE000E" w:rsidP="00BA2410">
            <w:pPr>
              <w:widowControl w:val="0"/>
              <w:rPr>
                <w:rFonts w:ascii="Verdana" w:hAnsi="Verdana"/>
                <w:sz w:val="20"/>
              </w:rPr>
            </w:pPr>
            <w:r w:rsidRPr="002369F3">
              <w:rPr>
                <w:rFonts w:ascii="Verdana" w:hAnsi="Verdana"/>
                <w:sz w:val="20"/>
              </w:rPr>
              <w:t xml:space="preserve">  </w:t>
            </w:r>
          </w:p>
        </w:tc>
        <w:tc>
          <w:tcPr>
            <w:tcW w:w="797" w:type="dxa"/>
            <w:vAlign w:val="bottom"/>
          </w:tcPr>
          <w:p w14:paraId="746A3BEB" w14:textId="77777777" w:rsidR="00DE000E" w:rsidRPr="002369F3" w:rsidRDefault="00DE000E" w:rsidP="00BA2410">
            <w:pPr>
              <w:widowControl w:val="0"/>
              <w:jc w:val="right"/>
              <w:rPr>
                <w:rFonts w:ascii="Verdana" w:hAnsi="Verdana"/>
                <w:color w:val="000000"/>
                <w:sz w:val="20"/>
              </w:rPr>
            </w:pPr>
          </w:p>
        </w:tc>
        <w:tc>
          <w:tcPr>
            <w:tcW w:w="1469" w:type="dxa"/>
            <w:vAlign w:val="bottom"/>
          </w:tcPr>
          <w:p w14:paraId="2A899C3C" w14:textId="77777777" w:rsidR="00DE000E" w:rsidRPr="002369F3" w:rsidRDefault="00DE000E" w:rsidP="00BA2410">
            <w:pPr>
              <w:widowControl w:val="0"/>
              <w:jc w:val="right"/>
              <w:rPr>
                <w:rFonts w:ascii="Verdana" w:hAnsi="Verdana"/>
                <w:color w:val="000000"/>
                <w:sz w:val="20"/>
              </w:rPr>
            </w:pPr>
          </w:p>
        </w:tc>
        <w:tc>
          <w:tcPr>
            <w:tcW w:w="945" w:type="dxa"/>
            <w:vAlign w:val="bottom"/>
          </w:tcPr>
          <w:p w14:paraId="7C3B78FE" w14:textId="77777777" w:rsidR="00DE000E" w:rsidRPr="002369F3" w:rsidRDefault="00DE000E" w:rsidP="00BA2410">
            <w:pPr>
              <w:widowControl w:val="0"/>
              <w:jc w:val="right"/>
              <w:rPr>
                <w:rFonts w:ascii="Verdana" w:hAnsi="Verdana"/>
                <w:color w:val="000000"/>
                <w:sz w:val="20"/>
              </w:rPr>
            </w:pPr>
          </w:p>
        </w:tc>
      </w:tr>
    </w:tbl>
    <w:p w14:paraId="0B4C8262" w14:textId="77777777" w:rsidR="00DE000E" w:rsidRPr="002369F3" w:rsidRDefault="00DE000E" w:rsidP="00DE000E">
      <w:pPr>
        <w:pStyle w:val="Normal1"/>
        <w:widowControl w:val="0"/>
        <w:spacing w:after="200"/>
        <w:jc w:val="left"/>
        <w:rPr>
          <w:rFonts w:ascii="Verdana" w:hAnsi="Verdana"/>
          <w:sz w:val="20"/>
        </w:rPr>
      </w:pPr>
      <w:bookmarkStart w:id="71" w:name="_MON_1421567657"/>
      <w:bookmarkStart w:id="72" w:name="_MON_1421567688"/>
      <w:bookmarkStart w:id="73" w:name="_MON_1421567716"/>
      <w:bookmarkStart w:id="74" w:name="_MON_1421567724"/>
      <w:bookmarkStart w:id="75" w:name="_MON_1421567760"/>
      <w:bookmarkStart w:id="76" w:name="_MON_1421567782"/>
      <w:bookmarkStart w:id="77" w:name="_MON_1421567803"/>
      <w:bookmarkStart w:id="78" w:name="_MON_1421569140"/>
      <w:bookmarkStart w:id="79" w:name="_MON_1423327429"/>
      <w:bookmarkStart w:id="80" w:name="_MON_1423327505"/>
      <w:bookmarkStart w:id="81" w:name="_MON_1423327626"/>
      <w:bookmarkStart w:id="82" w:name="_MON_1424602581"/>
      <w:bookmarkStart w:id="83" w:name="_MON_1421567502"/>
      <w:bookmarkStart w:id="84" w:name="_MON_1421567517"/>
      <w:bookmarkStart w:id="85" w:name="_MON_1421567589"/>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sidRPr="002369F3">
        <w:rPr>
          <w:rFonts w:ascii="Verdana" w:hAnsi="Verdana"/>
          <w:sz w:val="20"/>
        </w:rPr>
        <w:t>O Contrato de Concessão para Exploração dos Serviços Públicos de Gás Combustível Canalizado</w:t>
      </w:r>
      <w:r>
        <w:rPr>
          <w:rFonts w:ascii="Verdana" w:hAnsi="Verdana"/>
          <w:sz w:val="20"/>
        </w:rPr>
        <w:t>,</w:t>
      </w:r>
      <w:r w:rsidRPr="002369F3">
        <w:rPr>
          <w:rFonts w:ascii="Verdana" w:hAnsi="Verdana"/>
          <w:sz w:val="20"/>
        </w:rPr>
        <w:t xml:space="preserve"> celebrado em 12 de setembro de 2001 entre o Estado de Goiás (Poder Concedente) e a Companhia (Concessionária)</w:t>
      </w:r>
      <w:r>
        <w:rPr>
          <w:rFonts w:ascii="Verdana" w:hAnsi="Verdana"/>
          <w:sz w:val="20"/>
        </w:rPr>
        <w:t>,</w:t>
      </w:r>
      <w:r w:rsidRPr="002369F3">
        <w:rPr>
          <w:rFonts w:ascii="Verdana" w:hAnsi="Verdana"/>
          <w:sz w:val="20"/>
        </w:rPr>
        <w:t xml:space="preserve"> regulamenta a exploração dos serviços públicos de distribuição de gás canalizado pela Companhia, em que:</w:t>
      </w:r>
    </w:p>
    <w:p w14:paraId="1132A8FE" w14:textId="77777777" w:rsidR="00DE000E" w:rsidRPr="002369F3" w:rsidRDefault="00DE000E" w:rsidP="00DE000E">
      <w:pPr>
        <w:pStyle w:val="Normal1"/>
        <w:widowControl w:val="0"/>
        <w:numPr>
          <w:ilvl w:val="0"/>
          <w:numId w:val="25"/>
        </w:numPr>
        <w:spacing w:after="200"/>
        <w:ind w:left="738" w:hanging="284"/>
        <w:jc w:val="left"/>
        <w:rPr>
          <w:rFonts w:ascii="Verdana" w:hAnsi="Verdana"/>
          <w:sz w:val="20"/>
        </w:rPr>
      </w:pPr>
      <w:r w:rsidRPr="002369F3">
        <w:rPr>
          <w:rFonts w:ascii="Verdana" w:hAnsi="Verdana"/>
          <w:sz w:val="20"/>
        </w:rPr>
        <w:t>O contrato estabelece quais os serviços que o operador deve prestar e para quem os serviços devem ser prestados.</w:t>
      </w:r>
    </w:p>
    <w:p w14:paraId="5F89E560" w14:textId="77777777" w:rsidR="00DE000E" w:rsidRPr="002369F3" w:rsidRDefault="00DE000E" w:rsidP="00DE000E">
      <w:pPr>
        <w:pStyle w:val="Normal1"/>
        <w:widowControl w:val="0"/>
        <w:numPr>
          <w:ilvl w:val="0"/>
          <w:numId w:val="25"/>
        </w:numPr>
        <w:spacing w:after="200"/>
        <w:ind w:left="738" w:hanging="284"/>
        <w:jc w:val="left"/>
        <w:rPr>
          <w:rFonts w:ascii="Verdana" w:hAnsi="Verdana"/>
          <w:sz w:val="20"/>
        </w:rPr>
      </w:pPr>
      <w:r w:rsidRPr="002369F3">
        <w:rPr>
          <w:rFonts w:ascii="Verdana" w:hAnsi="Verdana"/>
          <w:sz w:val="20"/>
        </w:rPr>
        <w:t>Ao final da concessão os ativos vinculados à infraestrutura devem ser revertidos ao Poder Concedente mediante pagamento de uma indenização.</w:t>
      </w:r>
    </w:p>
    <w:p w14:paraId="48316A31" w14:textId="77777777" w:rsidR="00DE000E" w:rsidRPr="002369F3" w:rsidRDefault="00DE000E" w:rsidP="00DE000E">
      <w:pPr>
        <w:pStyle w:val="Normal1"/>
        <w:widowControl w:val="0"/>
        <w:numPr>
          <w:ilvl w:val="0"/>
          <w:numId w:val="25"/>
        </w:numPr>
        <w:spacing w:after="200"/>
        <w:ind w:left="738" w:hanging="284"/>
        <w:jc w:val="left"/>
        <w:rPr>
          <w:rFonts w:ascii="Verdana" w:hAnsi="Verdana"/>
          <w:sz w:val="20"/>
        </w:rPr>
      </w:pPr>
      <w:r w:rsidRPr="002369F3">
        <w:rPr>
          <w:rFonts w:ascii="Verdana" w:hAnsi="Verdana"/>
          <w:sz w:val="20"/>
        </w:rPr>
        <w:t>O preço é regulado por meio de mecanismo de tarifa estabelecido no contrato de concessão com base em fórmulas paramétricas, bem como são definidas as modalidades de revisões tarifárias, que devem ser suficientes para cobrir os custos, a amortização dos investimentos e a remuneração pelo capital investido.</w:t>
      </w:r>
    </w:p>
    <w:p w14:paraId="2AC3BD3B" w14:textId="77777777" w:rsidR="00DE000E" w:rsidRPr="002369F3" w:rsidRDefault="00DE000E" w:rsidP="00DE000E">
      <w:pPr>
        <w:widowControl w:val="0"/>
        <w:spacing w:after="200"/>
        <w:ind w:left="454"/>
        <w:rPr>
          <w:rFonts w:ascii="Verdana" w:hAnsi="Verdana"/>
          <w:sz w:val="20"/>
        </w:rPr>
      </w:pPr>
      <w:r w:rsidRPr="002369F3">
        <w:rPr>
          <w:rFonts w:ascii="Verdana" w:hAnsi="Verdana"/>
          <w:sz w:val="20"/>
        </w:rPr>
        <w:t xml:space="preserve">Com base nas características estabelecidas no contrato de concessão de distribuição de gás canalizado da Companhia, a Administração entende que estão atendidas as condições para a aplicação da interpretação técnica ICPC 01 </w:t>
      </w:r>
      <w:r>
        <w:rPr>
          <w:rFonts w:ascii="Verdana" w:hAnsi="Verdana"/>
          <w:sz w:val="20"/>
        </w:rPr>
        <w:t>(R1)</w:t>
      </w:r>
      <w:r w:rsidRPr="002369F3">
        <w:rPr>
          <w:rFonts w:ascii="Verdana" w:hAnsi="Verdana"/>
          <w:sz w:val="20"/>
        </w:rPr>
        <w:t>– Contratos de Concessão, a qual fornece orientações sobre a contabilização de concessões de serviços públicos aos seus operadores, com o objetivo de refletir o negócio de distribuição de gás canalizado, abrangendo o ativo intangível em virtude de a sua recuperação estar condicionada à utilização do serviço público, nesse caso, do consumo de gás canalizado pelos consumidores.</w:t>
      </w:r>
    </w:p>
    <w:p w14:paraId="323F5BB3" w14:textId="77777777" w:rsidR="00DE000E" w:rsidRPr="002369F3" w:rsidRDefault="00DE000E" w:rsidP="00DE000E">
      <w:pPr>
        <w:widowControl w:val="0"/>
        <w:spacing w:after="200"/>
        <w:ind w:left="454"/>
        <w:rPr>
          <w:rFonts w:ascii="Verdana" w:hAnsi="Verdana"/>
          <w:sz w:val="20"/>
        </w:rPr>
      </w:pPr>
      <w:r w:rsidRPr="002369F3">
        <w:rPr>
          <w:rFonts w:ascii="Verdana" w:hAnsi="Verdana"/>
          <w:sz w:val="20"/>
        </w:rPr>
        <w:t>A infraestrutura construída da atividade de distribuição que estava originalmente representada pelo ativo imobilizado da Companhia é recuperada por meio de dois fluxos de caixa, a saber: (a) parte por meio do consumo de gás canalizado pelos consumidores (emissão do faturamento mensal da medição de consumo de gás) durante o prazo da concessão; e (b) parte como indenização dos bens reversíveis no final do prazo de concessão, esta a ser recebida diretamente do Poder Concedente ou para quem ele delegar essa tarefa.</w:t>
      </w:r>
    </w:p>
    <w:p w14:paraId="43AD9EA5" w14:textId="77777777" w:rsidR="00DE000E" w:rsidRPr="002369F3" w:rsidRDefault="00DE000E" w:rsidP="00DE000E">
      <w:pPr>
        <w:widowControl w:val="0"/>
        <w:spacing w:after="200"/>
        <w:ind w:left="454"/>
        <w:rPr>
          <w:rFonts w:ascii="Verdana" w:hAnsi="Verdana"/>
          <w:sz w:val="20"/>
        </w:rPr>
      </w:pPr>
      <w:r w:rsidRPr="002369F3">
        <w:rPr>
          <w:rFonts w:ascii="Verdana" w:hAnsi="Verdana"/>
          <w:sz w:val="20"/>
        </w:rPr>
        <w:t>Essa indenização será efetuada com base no saldo dos bens não depreciados ao término da concessão.</w:t>
      </w:r>
    </w:p>
    <w:p w14:paraId="76ABF7C1" w14:textId="77777777" w:rsidR="00DE000E" w:rsidRPr="002369F3" w:rsidRDefault="00DE000E" w:rsidP="00DE000E">
      <w:pPr>
        <w:rPr>
          <w:rFonts w:ascii="Verdana" w:hAnsi="Verdana"/>
          <w:kern w:val="28"/>
          <w:sz w:val="20"/>
        </w:rPr>
      </w:pPr>
      <w:r w:rsidRPr="002369F3">
        <w:rPr>
          <w:rFonts w:ascii="Verdana" w:hAnsi="Verdana"/>
          <w:b/>
          <w:sz w:val="20"/>
        </w:rPr>
        <w:br w:type="page"/>
      </w:r>
    </w:p>
    <w:p w14:paraId="3E4CA2D2" w14:textId="77777777" w:rsidR="00DE000E" w:rsidRPr="002369F3" w:rsidRDefault="00DE000E" w:rsidP="00DE000E">
      <w:pPr>
        <w:pStyle w:val="Ttulo1"/>
        <w:keepNext w:val="0"/>
        <w:keepLines w:val="0"/>
        <w:widowControl w:val="0"/>
        <w:numPr>
          <w:ilvl w:val="0"/>
          <w:numId w:val="27"/>
        </w:numPr>
        <w:spacing w:after="200" w:line="240" w:lineRule="auto"/>
        <w:ind w:left="454" w:hanging="454"/>
        <w:rPr>
          <w:rFonts w:ascii="Verdana" w:hAnsi="Verdana"/>
          <w:b w:val="0"/>
          <w:sz w:val="20"/>
        </w:rPr>
      </w:pPr>
      <w:r w:rsidRPr="002369F3">
        <w:rPr>
          <w:rFonts w:ascii="Verdana" w:hAnsi="Verdana"/>
          <w:b w:val="0"/>
          <w:sz w:val="20"/>
        </w:rPr>
        <w:lastRenderedPageBreak/>
        <w:t>DIFERIDO</w:t>
      </w:r>
    </w:p>
    <w:tbl>
      <w:tblPr>
        <w:tblW w:w="0" w:type="auto"/>
        <w:tblInd w:w="340" w:type="dxa"/>
        <w:tblLayout w:type="fixed"/>
        <w:tblCellMar>
          <w:left w:w="113" w:type="dxa"/>
          <w:right w:w="113" w:type="dxa"/>
        </w:tblCellMar>
        <w:tblLook w:val="00A0" w:firstRow="1" w:lastRow="0" w:firstColumn="1" w:lastColumn="0" w:noHBand="0" w:noVBand="0"/>
      </w:tblPr>
      <w:tblGrid>
        <w:gridCol w:w="6449"/>
        <w:gridCol w:w="1425"/>
        <w:gridCol w:w="1425"/>
      </w:tblGrid>
      <w:tr w:rsidR="00DE000E" w:rsidRPr="002369F3" w14:paraId="747454E3" w14:textId="77777777" w:rsidTr="00BA2410">
        <w:trPr>
          <w:trHeight w:val="20"/>
        </w:trPr>
        <w:tc>
          <w:tcPr>
            <w:tcW w:w="6449" w:type="dxa"/>
            <w:vAlign w:val="bottom"/>
          </w:tcPr>
          <w:p w14:paraId="1D0F27EF" w14:textId="77777777" w:rsidR="00DE000E" w:rsidRPr="002369F3" w:rsidRDefault="00DE000E" w:rsidP="00BA2410">
            <w:pPr>
              <w:widowControl w:val="0"/>
              <w:rPr>
                <w:rFonts w:ascii="Verdana" w:hAnsi="Verdana"/>
                <w:sz w:val="20"/>
              </w:rPr>
            </w:pPr>
          </w:p>
        </w:tc>
        <w:tc>
          <w:tcPr>
            <w:tcW w:w="1425" w:type="dxa"/>
            <w:vAlign w:val="center"/>
          </w:tcPr>
          <w:p w14:paraId="697BC6E6" w14:textId="77777777" w:rsidR="00DE000E" w:rsidRPr="002369F3" w:rsidRDefault="00DE000E" w:rsidP="00BA2410">
            <w:pPr>
              <w:widowControl w:val="0"/>
              <w:pBdr>
                <w:bottom w:val="single" w:sz="4" w:space="0" w:color="auto"/>
              </w:pBdr>
              <w:jc w:val="center"/>
              <w:rPr>
                <w:rFonts w:ascii="Verdana" w:hAnsi="Verdana"/>
                <w:color w:val="000000"/>
                <w:sz w:val="20"/>
              </w:rPr>
            </w:pPr>
            <w:r w:rsidRPr="002369F3">
              <w:rPr>
                <w:rFonts w:ascii="Verdana" w:hAnsi="Verdana"/>
                <w:color w:val="000000"/>
                <w:sz w:val="20"/>
              </w:rPr>
              <w:t>31/12/2016</w:t>
            </w:r>
          </w:p>
        </w:tc>
        <w:tc>
          <w:tcPr>
            <w:tcW w:w="1425" w:type="dxa"/>
            <w:vAlign w:val="center"/>
          </w:tcPr>
          <w:p w14:paraId="4C8A65E8" w14:textId="77777777" w:rsidR="00DE000E" w:rsidRPr="002369F3" w:rsidRDefault="00DE000E" w:rsidP="00BA2410">
            <w:pPr>
              <w:widowControl w:val="0"/>
              <w:pBdr>
                <w:bottom w:val="single" w:sz="4" w:space="0" w:color="auto"/>
              </w:pBdr>
              <w:jc w:val="center"/>
              <w:rPr>
                <w:rFonts w:ascii="Verdana" w:hAnsi="Verdana"/>
                <w:color w:val="000000"/>
                <w:sz w:val="20"/>
              </w:rPr>
            </w:pPr>
            <w:r w:rsidRPr="002369F3">
              <w:rPr>
                <w:rFonts w:ascii="Verdana" w:hAnsi="Verdana"/>
                <w:color w:val="000000"/>
                <w:sz w:val="20"/>
              </w:rPr>
              <w:t>31/12/2015</w:t>
            </w:r>
          </w:p>
        </w:tc>
      </w:tr>
      <w:tr w:rsidR="00DE000E" w:rsidRPr="002369F3" w14:paraId="47259176" w14:textId="77777777" w:rsidTr="00BA2410">
        <w:trPr>
          <w:trHeight w:val="20"/>
        </w:trPr>
        <w:tc>
          <w:tcPr>
            <w:tcW w:w="6449" w:type="dxa"/>
            <w:vAlign w:val="bottom"/>
          </w:tcPr>
          <w:p w14:paraId="2DE97FFA" w14:textId="77777777" w:rsidR="00DE000E" w:rsidRPr="002369F3" w:rsidRDefault="00DE000E" w:rsidP="00BA2410">
            <w:pPr>
              <w:widowControl w:val="0"/>
              <w:rPr>
                <w:rFonts w:ascii="Verdana" w:hAnsi="Verdana"/>
                <w:color w:val="000000"/>
                <w:sz w:val="20"/>
              </w:rPr>
            </w:pPr>
            <w:r w:rsidRPr="002369F3">
              <w:rPr>
                <w:rFonts w:ascii="Verdana" w:hAnsi="Verdana"/>
                <w:color w:val="000000"/>
                <w:sz w:val="20"/>
              </w:rPr>
              <w:t xml:space="preserve">  </w:t>
            </w:r>
          </w:p>
        </w:tc>
        <w:tc>
          <w:tcPr>
            <w:tcW w:w="1425" w:type="dxa"/>
            <w:vAlign w:val="center"/>
          </w:tcPr>
          <w:p w14:paraId="71DF68DE" w14:textId="77777777" w:rsidR="00DE000E" w:rsidRPr="002369F3" w:rsidRDefault="00DE000E" w:rsidP="00BA2410">
            <w:pPr>
              <w:widowControl w:val="0"/>
              <w:jc w:val="right"/>
              <w:rPr>
                <w:rFonts w:ascii="Verdana" w:hAnsi="Verdana"/>
                <w:sz w:val="20"/>
              </w:rPr>
            </w:pPr>
          </w:p>
        </w:tc>
        <w:tc>
          <w:tcPr>
            <w:tcW w:w="1425" w:type="dxa"/>
            <w:vAlign w:val="center"/>
          </w:tcPr>
          <w:p w14:paraId="22C6FEB1" w14:textId="77777777" w:rsidR="00DE000E" w:rsidRPr="002369F3" w:rsidRDefault="00DE000E" w:rsidP="00BA2410">
            <w:pPr>
              <w:widowControl w:val="0"/>
              <w:jc w:val="right"/>
              <w:rPr>
                <w:rFonts w:ascii="Verdana" w:hAnsi="Verdana"/>
                <w:sz w:val="20"/>
              </w:rPr>
            </w:pPr>
          </w:p>
        </w:tc>
      </w:tr>
      <w:tr w:rsidR="00DE000E" w:rsidRPr="002369F3" w14:paraId="6D013C3E" w14:textId="77777777" w:rsidTr="00BA2410">
        <w:trPr>
          <w:trHeight w:val="20"/>
        </w:trPr>
        <w:tc>
          <w:tcPr>
            <w:tcW w:w="6449" w:type="dxa"/>
            <w:vAlign w:val="center"/>
          </w:tcPr>
          <w:p w14:paraId="074A2873" w14:textId="77777777" w:rsidR="00DE000E" w:rsidRPr="002369F3" w:rsidRDefault="00DE000E" w:rsidP="00BA2410">
            <w:pPr>
              <w:widowControl w:val="0"/>
              <w:rPr>
                <w:rFonts w:ascii="Verdana" w:hAnsi="Verdana"/>
                <w:color w:val="000000"/>
                <w:sz w:val="20"/>
              </w:rPr>
            </w:pPr>
            <w:r w:rsidRPr="002369F3">
              <w:rPr>
                <w:rFonts w:ascii="Verdana" w:hAnsi="Verdana"/>
                <w:color w:val="000000"/>
                <w:sz w:val="20"/>
              </w:rPr>
              <w:t>Despesas com pessoal</w:t>
            </w:r>
          </w:p>
        </w:tc>
        <w:tc>
          <w:tcPr>
            <w:tcW w:w="1425" w:type="dxa"/>
            <w:vAlign w:val="center"/>
          </w:tcPr>
          <w:p w14:paraId="42FE6951" w14:textId="77777777" w:rsidR="00DE000E" w:rsidRPr="002369F3" w:rsidRDefault="00DE000E" w:rsidP="00BA2410">
            <w:pPr>
              <w:widowControl w:val="0"/>
              <w:jc w:val="right"/>
              <w:rPr>
                <w:rFonts w:ascii="Verdana" w:hAnsi="Verdana"/>
                <w:color w:val="000000"/>
                <w:sz w:val="20"/>
              </w:rPr>
            </w:pPr>
            <w:r w:rsidRPr="002369F3">
              <w:rPr>
                <w:rFonts w:ascii="Verdana" w:hAnsi="Verdana"/>
                <w:color w:val="000000"/>
                <w:sz w:val="20"/>
              </w:rPr>
              <w:t>599</w:t>
            </w:r>
          </w:p>
        </w:tc>
        <w:tc>
          <w:tcPr>
            <w:tcW w:w="1425" w:type="dxa"/>
            <w:vAlign w:val="center"/>
          </w:tcPr>
          <w:p w14:paraId="351B2257" w14:textId="77777777" w:rsidR="00DE000E" w:rsidRPr="002369F3" w:rsidRDefault="00DE000E" w:rsidP="00BA2410">
            <w:pPr>
              <w:widowControl w:val="0"/>
              <w:jc w:val="right"/>
              <w:rPr>
                <w:rFonts w:ascii="Verdana" w:hAnsi="Verdana"/>
                <w:color w:val="000000"/>
                <w:sz w:val="20"/>
              </w:rPr>
            </w:pPr>
            <w:r w:rsidRPr="002369F3">
              <w:rPr>
                <w:rFonts w:ascii="Verdana" w:hAnsi="Verdana"/>
                <w:color w:val="000000"/>
                <w:sz w:val="20"/>
              </w:rPr>
              <w:t>599</w:t>
            </w:r>
          </w:p>
        </w:tc>
      </w:tr>
      <w:tr w:rsidR="00DE000E" w:rsidRPr="002369F3" w14:paraId="27CFB4A6" w14:textId="77777777" w:rsidTr="00BA2410">
        <w:trPr>
          <w:trHeight w:val="20"/>
        </w:trPr>
        <w:tc>
          <w:tcPr>
            <w:tcW w:w="6449" w:type="dxa"/>
            <w:vAlign w:val="center"/>
          </w:tcPr>
          <w:p w14:paraId="63711227" w14:textId="77777777" w:rsidR="00DE000E" w:rsidRPr="002369F3" w:rsidRDefault="00DE000E" w:rsidP="00BA2410">
            <w:pPr>
              <w:widowControl w:val="0"/>
              <w:rPr>
                <w:rFonts w:ascii="Verdana" w:hAnsi="Verdana"/>
                <w:color w:val="000000"/>
                <w:sz w:val="20"/>
              </w:rPr>
            </w:pPr>
            <w:r w:rsidRPr="002369F3">
              <w:rPr>
                <w:rFonts w:ascii="Verdana" w:hAnsi="Verdana"/>
                <w:color w:val="000000"/>
                <w:sz w:val="20"/>
              </w:rPr>
              <w:t>Remuneração da Administração</w:t>
            </w:r>
          </w:p>
        </w:tc>
        <w:tc>
          <w:tcPr>
            <w:tcW w:w="1425" w:type="dxa"/>
            <w:vAlign w:val="center"/>
          </w:tcPr>
          <w:p w14:paraId="03D25749" w14:textId="77777777" w:rsidR="00DE000E" w:rsidRPr="002369F3" w:rsidRDefault="00DE000E" w:rsidP="00BA2410">
            <w:pPr>
              <w:widowControl w:val="0"/>
              <w:jc w:val="right"/>
              <w:rPr>
                <w:rFonts w:ascii="Verdana" w:hAnsi="Verdana"/>
                <w:color w:val="000000"/>
                <w:sz w:val="20"/>
              </w:rPr>
            </w:pPr>
            <w:r w:rsidRPr="002369F3">
              <w:rPr>
                <w:rFonts w:ascii="Verdana" w:hAnsi="Verdana"/>
                <w:color w:val="000000"/>
                <w:sz w:val="20"/>
              </w:rPr>
              <w:t>810</w:t>
            </w:r>
          </w:p>
        </w:tc>
        <w:tc>
          <w:tcPr>
            <w:tcW w:w="1425" w:type="dxa"/>
            <w:vAlign w:val="center"/>
          </w:tcPr>
          <w:p w14:paraId="376B3B53" w14:textId="77777777" w:rsidR="00DE000E" w:rsidRPr="002369F3" w:rsidRDefault="00DE000E" w:rsidP="00BA2410">
            <w:pPr>
              <w:widowControl w:val="0"/>
              <w:jc w:val="right"/>
              <w:rPr>
                <w:rFonts w:ascii="Verdana" w:hAnsi="Verdana"/>
                <w:color w:val="000000"/>
                <w:sz w:val="20"/>
              </w:rPr>
            </w:pPr>
            <w:r w:rsidRPr="002369F3">
              <w:rPr>
                <w:rFonts w:ascii="Verdana" w:hAnsi="Verdana"/>
                <w:color w:val="000000"/>
                <w:sz w:val="20"/>
              </w:rPr>
              <w:t>810</w:t>
            </w:r>
          </w:p>
        </w:tc>
      </w:tr>
      <w:tr w:rsidR="00DE000E" w:rsidRPr="002369F3" w14:paraId="22A7BCD1" w14:textId="77777777" w:rsidTr="00BA2410">
        <w:trPr>
          <w:trHeight w:val="20"/>
        </w:trPr>
        <w:tc>
          <w:tcPr>
            <w:tcW w:w="6449" w:type="dxa"/>
            <w:vAlign w:val="center"/>
          </w:tcPr>
          <w:p w14:paraId="66520172" w14:textId="77777777" w:rsidR="00DE000E" w:rsidRPr="002369F3" w:rsidRDefault="00DE000E" w:rsidP="00BA2410">
            <w:pPr>
              <w:widowControl w:val="0"/>
              <w:rPr>
                <w:rFonts w:ascii="Verdana" w:hAnsi="Verdana"/>
                <w:color w:val="000000"/>
                <w:sz w:val="20"/>
              </w:rPr>
            </w:pPr>
            <w:r w:rsidRPr="002369F3">
              <w:rPr>
                <w:rFonts w:ascii="Verdana" w:hAnsi="Verdana"/>
                <w:color w:val="000000"/>
                <w:sz w:val="20"/>
              </w:rPr>
              <w:t>Impostos e taxas</w:t>
            </w:r>
          </w:p>
        </w:tc>
        <w:tc>
          <w:tcPr>
            <w:tcW w:w="1425" w:type="dxa"/>
            <w:vAlign w:val="center"/>
          </w:tcPr>
          <w:p w14:paraId="730E54A4" w14:textId="77777777" w:rsidR="00DE000E" w:rsidRPr="002369F3" w:rsidRDefault="00DE000E" w:rsidP="00BA2410">
            <w:pPr>
              <w:widowControl w:val="0"/>
              <w:jc w:val="right"/>
              <w:rPr>
                <w:rFonts w:ascii="Verdana" w:hAnsi="Verdana"/>
                <w:color w:val="000000"/>
                <w:sz w:val="20"/>
              </w:rPr>
            </w:pPr>
            <w:r w:rsidRPr="002369F3">
              <w:rPr>
                <w:rFonts w:ascii="Verdana" w:hAnsi="Verdana"/>
                <w:color w:val="000000"/>
                <w:sz w:val="20"/>
              </w:rPr>
              <w:t>82</w:t>
            </w:r>
          </w:p>
        </w:tc>
        <w:tc>
          <w:tcPr>
            <w:tcW w:w="1425" w:type="dxa"/>
            <w:vAlign w:val="center"/>
          </w:tcPr>
          <w:p w14:paraId="07D21CCE" w14:textId="77777777" w:rsidR="00DE000E" w:rsidRPr="002369F3" w:rsidRDefault="00DE000E" w:rsidP="00BA2410">
            <w:pPr>
              <w:widowControl w:val="0"/>
              <w:jc w:val="right"/>
              <w:rPr>
                <w:rFonts w:ascii="Verdana" w:hAnsi="Verdana"/>
                <w:sz w:val="20"/>
              </w:rPr>
            </w:pPr>
            <w:r w:rsidRPr="002369F3">
              <w:rPr>
                <w:rFonts w:ascii="Verdana" w:hAnsi="Verdana"/>
                <w:sz w:val="20"/>
              </w:rPr>
              <w:t>82</w:t>
            </w:r>
          </w:p>
        </w:tc>
      </w:tr>
      <w:tr w:rsidR="00DE000E" w:rsidRPr="002369F3" w14:paraId="56480AA1" w14:textId="77777777" w:rsidTr="00BA2410">
        <w:trPr>
          <w:trHeight w:val="20"/>
        </w:trPr>
        <w:tc>
          <w:tcPr>
            <w:tcW w:w="6449" w:type="dxa"/>
            <w:vAlign w:val="center"/>
          </w:tcPr>
          <w:p w14:paraId="18035753" w14:textId="77777777" w:rsidR="00DE000E" w:rsidRPr="002369F3" w:rsidRDefault="00DE000E" w:rsidP="00BA2410">
            <w:pPr>
              <w:widowControl w:val="0"/>
              <w:rPr>
                <w:rFonts w:ascii="Verdana" w:hAnsi="Verdana"/>
                <w:color w:val="000000"/>
                <w:sz w:val="20"/>
              </w:rPr>
            </w:pPr>
            <w:r w:rsidRPr="002369F3">
              <w:rPr>
                <w:rFonts w:ascii="Verdana" w:hAnsi="Verdana"/>
                <w:color w:val="000000"/>
                <w:sz w:val="20"/>
              </w:rPr>
              <w:t>Serviços de terceiros</w:t>
            </w:r>
          </w:p>
        </w:tc>
        <w:tc>
          <w:tcPr>
            <w:tcW w:w="1425" w:type="dxa"/>
            <w:vAlign w:val="center"/>
          </w:tcPr>
          <w:p w14:paraId="5339C3DF" w14:textId="77777777" w:rsidR="00DE000E" w:rsidRPr="002369F3" w:rsidRDefault="00DE000E" w:rsidP="00BA2410">
            <w:pPr>
              <w:widowControl w:val="0"/>
              <w:jc w:val="right"/>
              <w:rPr>
                <w:rFonts w:ascii="Verdana" w:hAnsi="Verdana"/>
                <w:color w:val="000000"/>
                <w:sz w:val="20"/>
              </w:rPr>
            </w:pPr>
            <w:r w:rsidRPr="002369F3">
              <w:rPr>
                <w:rFonts w:ascii="Verdana" w:hAnsi="Verdana"/>
                <w:color w:val="000000"/>
                <w:sz w:val="20"/>
              </w:rPr>
              <w:t>538</w:t>
            </w:r>
          </w:p>
        </w:tc>
        <w:tc>
          <w:tcPr>
            <w:tcW w:w="1425" w:type="dxa"/>
            <w:vAlign w:val="center"/>
          </w:tcPr>
          <w:p w14:paraId="6A1C2F1B" w14:textId="77777777" w:rsidR="00DE000E" w:rsidRPr="002369F3" w:rsidRDefault="00DE000E" w:rsidP="00BA2410">
            <w:pPr>
              <w:widowControl w:val="0"/>
              <w:jc w:val="right"/>
              <w:rPr>
                <w:rFonts w:ascii="Verdana" w:hAnsi="Verdana"/>
                <w:sz w:val="20"/>
              </w:rPr>
            </w:pPr>
            <w:r w:rsidRPr="002369F3">
              <w:rPr>
                <w:rFonts w:ascii="Verdana" w:hAnsi="Verdana"/>
                <w:sz w:val="20"/>
              </w:rPr>
              <w:t>538</w:t>
            </w:r>
          </w:p>
        </w:tc>
      </w:tr>
      <w:tr w:rsidR="00DE000E" w:rsidRPr="002369F3" w14:paraId="34AB00C8" w14:textId="77777777" w:rsidTr="00BA2410">
        <w:trPr>
          <w:trHeight w:val="20"/>
        </w:trPr>
        <w:tc>
          <w:tcPr>
            <w:tcW w:w="6449" w:type="dxa"/>
            <w:vAlign w:val="center"/>
          </w:tcPr>
          <w:p w14:paraId="24CCAAF1" w14:textId="77777777" w:rsidR="00DE000E" w:rsidRPr="002369F3" w:rsidRDefault="00DE000E" w:rsidP="00BA2410">
            <w:pPr>
              <w:widowControl w:val="0"/>
              <w:rPr>
                <w:rFonts w:ascii="Verdana" w:hAnsi="Verdana"/>
                <w:color w:val="000000"/>
                <w:sz w:val="20"/>
              </w:rPr>
            </w:pPr>
            <w:r w:rsidRPr="002369F3">
              <w:rPr>
                <w:rFonts w:ascii="Verdana" w:hAnsi="Verdana"/>
                <w:color w:val="000000"/>
                <w:sz w:val="20"/>
              </w:rPr>
              <w:t>Receitas financeiras</w:t>
            </w:r>
          </w:p>
        </w:tc>
        <w:tc>
          <w:tcPr>
            <w:tcW w:w="1425" w:type="dxa"/>
            <w:vAlign w:val="center"/>
          </w:tcPr>
          <w:p w14:paraId="5AC69AF8" w14:textId="77777777" w:rsidR="00DE000E" w:rsidRPr="002369F3" w:rsidRDefault="00DE000E" w:rsidP="00BA2410">
            <w:pPr>
              <w:widowControl w:val="0"/>
              <w:ind w:right="-85"/>
              <w:jc w:val="right"/>
              <w:rPr>
                <w:rFonts w:ascii="Verdana" w:hAnsi="Verdana"/>
                <w:color w:val="000000"/>
                <w:sz w:val="20"/>
              </w:rPr>
            </w:pPr>
            <w:r w:rsidRPr="002369F3">
              <w:rPr>
                <w:rFonts w:ascii="Verdana" w:hAnsi="Verdana"/>
                <w:color w:val="000000"/>
                <w:sz w:val="20"/>
              </w:rPr>
              <w:t>(1.524)</w:t>
            </w:r>
          </w:p>
        </w:tc>
        <w:tc>
          <w:tcPr>
            <w:tcW w:w="1425" w:type="dxa"/>
            <w:vAlign w:val="center"/>
          </w:tcPr>
          <w:p w14:paraId="1033F782" w14:textId="77777777" w:rsidR="00DE000E" w:rsidRPr="002369F3" w:rsidRDefault="00DE000E" w:rsidP="00BA2410">
            <w:pPr>
              <w:widowControl w:val="0"/>
              <w:ind w:right="-85"/>
              <w:jc w:val="right"/>
              <w:rPr>
                <w:rFonts w:ascii="Verdana" w:hAnsi="Verdana"/>
                <w:sz w:val="20"/>
              </w:rPr>
            </w:pPr>
            <w:r w:rsidRPr="002369F3">
              <w:rPr>
                <w:rFonts w:ascii="Verdana" w:hAnsi="Verdana"/>
                <w:sz w:val="20"/>
              </w:rPr>
              <w:t>(1.524)</w:t>
            </w:r>
          </w:p>
        </w:tc>
      </w:tr>
      <w:tr w:rsidR="00DE000E" w:rsidRPr="002369F3" w14:paraId="4DE7A44D" w14:textId="77777777" w:rsidTr="00BA2410">
        <w:trPr>
          <w:trHeight w:val="20"/>
        </w:trPr>
        <w:tc>
          <w:tcPr>
            <w:tcW w:w="6449" w:type="dxa"/>
            <w:vAlign w:val="center"/>
          </w:tcPr>
          <w:p w14:paraId="1F49C83B" w14:textId="77777777" w:rsidR="00DE000E" w:rsidRPr="002369F3" w:rsidRDefault="00DE000E" w:rsidP="00BA2410">
            <w:pPr>
              <w:widowControl w:val="0"/>
              <w:rPr>
                <w:rFonts w:ascii="Verdana" w:hAnsi="Verdana"/>
                <w:color w:val="000000"/>
                <w:sz w:val="20"/>
              </w:rPr>
            </w:pPr>
            <w:r w:rsidRPr="002369F3">
              <w:rPr>
                <w:rFonts w:ascii="Verdana" w:hAnsi="Verdana"/>
                <w:color w:val="000000"/>
                <w:sz w:val="20"/>
              </w:rPr>
              <w:t>Despesas gerais e administrativas</w:t>
            </w:r>
          </w:p>
        </w:tc>
        <w:tc>
          <w:tcPr>
            <w:tcW w:w="1425" w:type="dxa"/>
            <w:vAlign w:val="center"/>
          </w:tcPr>
          <w:p w14:paraId="6C935586" w14:textId="77777777" w:rsidR="00DE000E" w:rsidRPr="002369F3" w:rsidRDefault="00DE000E" w:rsidP="00BA2410">
            <w:pPr>
              <w:widowControl w:val="0"/>
              <w:jc w:val="right"/>
              <w:rPr>
                <w:rFonts w:ascii="Verdana" w:hAnsi="Verdana"/>
                <w:color w:val="000000"/>
                <w:sz w:val="20"/>
              </w:rPr>
            </w:pPr>
            <w:r w:rsidRPr="002369F3">
              <w:rPr>
                <w:rFonts w:ascii="Verdana" w:hAnsi="Verdana"/>
                <w:color w:val="000000"/>
                <w:sz w:val="20"/>
              </w:rPr>
              <w:t>1.016</w:t>
            </w:r>
          </w:p>
        </w:tc>
        <w:tc>
          <w:tcPr>
            <w:tcW w:w="1425" w:type="dxa"/>
            <w:vAlign w:val="center"/>
          </w:tcPr>
          <w:p w14:paraId="6B44EA91" w14:textId="77777777" w:rsidR="00DE000E" w:rsidRPr="002369F3" w:rsidRDefault="00DE000E" w:rsidP="00BA2410">
            <w:pPr>
              <w:widowControl w:val="0"/>
              <w:jc w:val="right"/>
              <w:rPr>
                <w:rFonts w:ascii="Verdana" w:hAnsi="Verdana"/>
                <w:sz w:val="20"/>
              </w:rPr>
            </w:pPr>
            <w:r w:rsidRPr="002369F3">
              <w:rPr>
                <w:rFonts w:ascii="Verdana" w:hAnsi="Verdana"/>
                <w:sz w:val="20"/>
              </w:rPr>
              <w:t>1016</w:t>
            </w:r>
          </w:p>
        </w:tc>
      </w:tr>
      <w:tr w:rsidR="00DE000E" w:rsidRPr="002369F3" w14:paraId="215C6890" w14:textId="77777777" w:rsidTr="00BA2410">
        <w:trPr>
          <w:trHeight w:val="20"/>
        </w:trPr>
        <w:tc>
          <w:tcPr>
            <w:tcW w:w="6449" w:type="dxa"/>
            <w:vAlign w:val="center"/>
          </w:tcPr>
          <w:p w14:paraId="4A96FFE7" w14:textId="77777777" w:rsidR="00DE000E" w:rsidRPr="002369F3" w:rsidRDefault="00DE000E" w:rsidP="00BA2410">
            <w:pPr>
              <w:widowControl w:val="0"/>
              <w:rPr>
                <w:rFonts w:ascii="Verdana" w:hAnsi="Verdana"/>
                <w:color w:val="000000"/>
                <w:sz w:val="20"/>
              </w:rPr>
            </w:pPr>
            <w:r w:rsidRPr="002369F3">
              <w:rPr>
                <w:rFonts w:ascii="Verdana" w:hAnsi="Verdana"/>
                <w:color w:val="000000"/>
                <w:sz w:val="20"/>
              </w:rPr>
              <w:t>Depreciação</w:t>
            </w:r>
          </w:p>
        </w:tc>
        <w:tc>
          <w:tcPr>
            <w:tcW w:w="1425" w:type="dxa"/>
            <w:vAlign w:val="center"/>
          </w:tcPr>
          <w:p w14:paraId="1DE42A45" w14:textId="77777777" w:rsidR="00DE000E" w:rsidRPr="002369F3" w:rsidRDefault="00DE000E" w:rsidP="00BA2410">
            <w:pPr>
              <w:widowControl w:val="0"/>
              <w:pBdr>
                <w:bottom w:val="single" w:sz="4" w:space="0" w:color="auto"/>
              </w:pBdr>
              <w:jc w:val="right"/>
              <w:rPr>
                <w:rFonts w:ascii="Verdana" w:hAnsi="Verdana"/>
                <w:color w:val="000000"/>
                <w:sz w:val="20"/>
              </w:rPr>
            </w:pPr>
            <w:r w:rsidRPr="002369F3">
              <w:rPr>
                <w:rFonts w:ascii="Verdana" w:hAnsi="Verdana"/>
                <w:color w:val="000000"/>
                <w:sz w:val="20"/>
              </w:rPr>
              <w:t>78</w:t>
            </w:r>
          </w:p>
        </w:tc>
        <w:tc>
          <w:tcPr>
            <w:tcW w:w="1425" w:type="dxa"/>
            <w:vAlign w:val="center"/>
          </w:tcPr>
          <w:p w14:paraId="55365B61" w14:textId="77777777" w:rsidR="00DE000E" w:rsidRPr="002369F3" w:rsidRDefault="00DE000E" w:rsidP="00BA2410">
            <w:pPr>
              <w:widowControl w:val="0"/>
              <w:pBdr>
                <w:bottom w:val="single" w:sz="4" w:space="0" w:color="auto"/>
              </w:pBdr>
              <w:jc w:val="right"/>
              <w:rPr>
                <w:rFonts w:ascii="Verdana" w:hAnsi="Verdana"/>
                <w:sz w:val="20"/>
              </w:rPr>
            </w:pPr>
            <w:r w:rsidRPr="002369F3">
              <w:rPr>
                <w:rFonts w:ascii="Verdana" w:hAnsi="Verdana"/>
                <w:sz w:val="20"/>
              </w:rPr>
              <w:t>78</w:t>
            </w:r>
          </w:p>
        </w:tc>
      </w:tr>
      <w:tr w:rsidR="00DE000E" w:rsidRPr="002369F3" w14:paraId="716E64E7" w14:textId="77777777" w:rsidTr="00BA2410">
        <w:trPr>
          <w:trHeight w:val="20"/>
        </w:trPr>
        <w:tc>
          <w:tcPr>
            <w:tcW w:w="6449" w:type="dxa"/>
            <w:vAlign w:val="center"/>
          </w:tcPr>
          <w:p w14:paraId="71242B5C" w14:textId="77777777" w:rsidR="00DE000E" w:rsidRPr="002369F3" w:rsidRDefault="00DE000E" w:rsidP="00BA2410">
            <w:pPr>
              <w:widowControl w:val="0"/>
              <w:rPr>
                <w:rFonts w:ascii="Verdana" w:hAnsi="Verdana"/>
                <w:color w:val="000000"/>
                <w:sz w:val="20"/>
              </w:rPr>
            </w:pPr>
            <w:r w:rsidRPr="002369F3">
              <w:rPr>
                <w:rFonts w:ascii="Verdana" w:hAnsi="Verdana"/>
                <w:color w:val="000000"/>
                <w:sz w:val="20"/>
              </w:rPr>
              <w:t>Subtotal</w:t>
            </w:r>
          </w:p>
        </w:tc>
        <w:tc>
          <w:tcPr>
            <w:tcW w:w="1425" w:type="dxa"/>
            <w:vAlign w:val="center"/>
          </w:tcPr>
          <w:p w14:paraId="13A05A77" w14:textId="77777777" w:rsidR="00DE000E" w:rsidRPr="002369F3" w:rsidRDefault="00DE000E" w:rsidP="00BA2410">
            <w:pPr>
              <w:widowControl w:val="0"/>
              <w:jc w:val="right"/>
              <w:rPr>
                <w:rFonts w:ascii="Verdana" w:hAnsi="Verdana"/>
                <w:color w:val="000000"/>
                <w:sz w:val="20"/>
              </w:rPr>
            </w:pPr>
            <w:r w:rsidRPr="002369F3">
              <w:rPr>
                <w:rFonts w:ascii="Verdana" w:hAnsi="Verdana"/>
                <w:color w:val="000000"/>
                <w:sz w:val="20"/>
              </w:rPr>
              <w:t>1.599</w:t>
            </w:r>
          </w:p>
        </w:tc>
        <w:tc>
          <w:tcPr>
            <w:tcW w:w="1425" w:type="dxa"/>
            <w:vAlign w:val="center"/>
          </w:tcPr>
          <w:p w14:paraId="09BB4C65" w14:textId="77777777" w:rsidR="00DE000E" w:rsidRPr="002369F3" w:rsidRDefault="00DE000E" w:rsidP="00BA2410">
            <w:pPr>
              <w:widowControl w:val="0"/>
              <w:jc w:val="right"/>
              <w:rPr>
                <w:rFonts w:ascii="Verdana" w:hAnsi="Verdana"/>
                <w:sz w:val="20"/>
              </w:rPr>
            </w:pPr>
            <w:r w:rsidRPr="002369F3">
              <w:rPr>
                <w:rFonts w:ascii="Verdana" w:hAnsi="Verdana"/>
                <w:sz w:val="20"/>
              </w:rPr>
              <w:t>1.599</w:t>
            </w:r>
          </w:p>
        </w:tc>
      </w:tr>
      <w:tr w:rsidR="00DE000E" w:rsidRPr="002369F3" w14:paraId="67605261" w14:textId="77777777" w:rsidTr="00BA2410">
        <w:trPr>
          <w:trHeight w:val="20"/>
        </w:trPr>
        <w:tc>
          <w:tcPr>
            <w:tcW w:w="6449" w:type="dxa"/>
            <w:vAlign w:val="center"/>
          </w:tcPr>
          <w:p w14:paraId="3321E42F" w14:textId="77777777" w:rsidR="00DE000E" w:rsidRPr="002369F3" w:rsidRDefault="00DE000E" w:rsidP="00BA2410">
            <w:pPr>
              <w:widowControl w:val="0"/>
              <w:rPr>
                <w:rFonts w:ascii="Verdana" w:hAnsi="Verdana"/>
                <w:color w:val="000000"/>
                <w:sz w:val="20"/>
              </w:rPr>
            </w:pPr>
            <w:r w:rsidRPr="002369F3">
              <w:rPr>
                <w:rFonts w:ascii="Verdana" w:hAnsi="Verdana"/>
                <w:color w:val="000000"/>
                <w:sz w:val="20"/>
              </w:rPr>
              <w:t>Amortização acumulada</w:t>
            </w:r>
          </w:p>
        </w:tc>
        <w:tc>
          <w:tcPr>
            <w:tcW w:w="1425" w:type="dxa"/>
            <w:vAlign w:val="center"/>
          </w:tcPr>
          <w:p w14:paraId="363BB910" w14:textId="77777777" w:rsidR="00DE000E" w:rsidRPr="002369F3" w:rsidRDefault="00DE000E" w:rsidP="00BA2410">
            <w:pPr>
              <w:widowControl w:val="0"/>
              <w:pBdr>
                <w:bottom w:val="single" w:sz="4" w:space="0" w:color="auto"/>
              </w:pBdr>
              <w:ind w:right="-85"/>
              <w:jc w:val="right"/>
              <w:rPr>
                <w:rFonts w:ascii="Verdana" w:hAnsi="Verdana"/>
                <w:sz w:val="20"/>
              </w:rPr>
            </w:pPr>
            <w:r w:rsidRPr="002369F3">
              <w:rPr>
                <w:rFonts w:ascii="Verdana" w:hAnsi="Verdana"/>
                <w:sz w:val="20"/>
              </w:rPr>
              <w:t>(1.599)</w:t>
            </w:r>
          </w:p>
        </w:tc>
        <w:tc>
          <w:tcPr>
            <w:tcW w:w="1425" w:type="dxa"/>
            <w:vAlign w:val="center"/>
          </w:tcPr>
          <w:p w14:paraId="2C377A6C" w14:textId="77777777" w:rsidR="00DE000E" w:rsidRPr="002369F3" w:rsidRDefault="00DE000E" w:rsidP="00BA2410">
            <w:pPr>
              <w:widowControl w:val="0"/>
              <w:pBdr>
                <w:bottom w:val="single" w:sz="4" w:space="0" w:color="auto"/>
              </w:pBdr>
              <w:ind w:right="-85"/>
              <w:jc w:val="right"/>
              <w:rPr>
                <w:rFonts w:ascii="Verdana" w:hAnsi="Verdana"/>
                <w:sz w:val="20"/>
              </w:rPr>
            </w:pPr>
            <w:r w:rsidRPr="002369F3">
              <w:rPr>
                <w:rFonts w:ascii="Verdana" w:hAnsi="Verdana"/>
                <w:sz w:val="20"/>
              </w:rPr>
              <w:t>(1.470)</w:t>
            </w:r>
          </w:p>
        </w:tc>
      </w:tr>
      <w:tr w:rsidR="00DE000E" w:rsidRPr="002369F3" w14:paraId="7DA49759" w14:textId="77777777" w:rsidTr="00BA2410">
        <w:trPr>
          <w:trHeight w:val="20"/>
        </w:trPr>
        <w:tc>
          <w:tcPr>
            <w:tcW w:w="6449" w:type="dxa"/>
            <w:vAlign w:val="center"/>
          </w:tcPr>
          <w:p w14:paraId="75454893" w14:textId="77777777" w:rsidR="00DE000E" w:rsidRPr="002369F3" w:rsidRDefault="00DE000E" w:rsidP="00BA2410">
            <w:pPr>
              <w:widowControl w:val="0"/>
              <w:rPr>
                <w:rFonts w:ascii="Verdana" w:hAnsi="Verdana"/>
                <w:color w:val="000000"/>
                <w:sz w:val="20"/>
              </w:rPr>
            </w:pPr>
            <w:r w:rsidRPr="002369F3">
              <w:rPr>
                <w:rFonts w:ascii="Verdana" w:hAnsi="Verdana"/>
                <w:color w:val="000000"/>
                <w:sz w:val="20"/>
              </w:rPr>
              <w:t>Total</w:t>
            </w:r>
          </w:p>
        </w:tc>
        <w:tc>
          <w:tcPr>
            <w:tcW w:w="1425" w:type="dxa"/>
            <w:vAlign w:val="center"/>
          </w:tcPr>
          <w:p w14:paraId="7DFE1A79" w14:textId="77777777" w:rsidR="00DE000E" w:rsidRPr="002369F3" w:rsidRDefault="00DE000E" w:rsidP="00BA2410">
            <w:pPr>
              <w:widowControl w:val="0"/>
              <w:pBdr>
                <w:bottom w:val="double" w:sz="4" w:space="0" w:color="auto"/>
              </w:pBdr>
              <w:jc w:val="right"/>
              <w:rPr>
                <w:rFonts w:ascii="Verdana" w:hAnsi="Verdana"/>
                <w:color w:val="000000"/>
                <w:sz w:val="20"/>
              </w:rPr>
            </w:pPr>
            <w:r w:rsidRPr="002369F3">
              <w:rPr>
                <w:rFonts w:ascii="Verdana" w:hAnsi="Verdana"/>
                <w:color w:val="000000"/>
                <w:sz w:val="20"/>
              </w:rPr>
              <w:t>-</w:t>
            </w:r>
          </w:p>
        </w:tc>
        <w:tc>
          <w:tcPr>
            <w:tcW w:w="1425" w:type="dxa"/>
            <w:vAlign w:val="center"/>
          </w:tcPr>
          <w:p w14:paraId="184A8387" w14:textId="77777777" w:rsidR="00DE000E" w:rsidRPr="002369F3" w:rsidRDefault="00DE000E" w:rsidP="00BA2410">
            <w:pPr>
              <w:widowControl w:val="0"/>
              <w:pBdr>
                <w:bottom w:val="double" w:sz="4" w:space="0" w:color="auto"/>
              </w:pBdr>
              <w:jc w:val="right"/>
              <w:rPr>
                <w:rFonts w:ascii="Verdana" w:hAnsi="Verdana"/>
                <w:color w:val="000000"/>
                <w:sz w:val="20"/>
              </w:rPr>
            </w:pPr>
            <w:r w:rsidRPr="002369F3">
              <w:rPr>
                <w:rFonts w:ascii="Verdana" w:hAnsi="Verdana"/>
                <w:color w:val="000000"/>
                <w:sz w:val="20"/>
              </w:rPr>
              <w:t>129</w:t>
            </w:r>
          </w:p>
        </w:tc>
      </w:tr>
      <w:tr w:rsidR="00DE000E" w:rsidRPr="002369F3" w14:paraId="7A060D19" w14:textId="77777777" w:rsidTr="00BA2410">
        <w:trPr>
          <w:trHeight w:val="20"/>
        </w:trPr>
        <w:tc>
          <w:tcPr>
            <w:tcW w:w="6449" w:type="dxa"/>
            <w:vAlign w:val="center"/>
          </w:tcPr>
          <w:p w14:paraId="2E4F3236" w14:textId="77777777" w:rsidR="00DE000E" w:rsidRPr="002369F3" w:rsidRDefault="00DE000E" w:rsidP="00BA2410">
            <w:pPr>
              <w:widowControl w:val="0"/>
              <w:rPr>
                <w:rFonts w:ascii="Verdana" w:hAnsi="Verdana"/>
                <w:color w:val="000000"/>
                <w:sz w:val="20"/>
              </w:rPr>
            </w:pPr>
            <w:r w:rsidRPr="002369F3">
              <w:rPr>
                <w:rFonts w:ascii="Verdana" w:hAnsi="Verdana"/>
                <w:color w:val="000000"/>
                <w:sz w:val="20"/>
              </w:rPr>
              <w:t xml:space="preserve">  </w:t>
            </w:r>
          </w:p>
        </w:tc>
        <w:tc>
          <w:tcPr>
            <w:tcW w:w="1425" w:type="dxa"/>
            <w:vAlign w:val="center"/>
          </w:tcPr>
          <w:p w14:paraId="2F460547" w14:textId="77777777" w:rsidR="00DE000E" w:rsidRPr="002369F3" w:rsidRDefault="00DE000E" w:rsidP="00BA2410">
            <w:pPr>
              <w:widowControl w:val="0"/>
              <w:jc w:val="right"/>
              <w:rPr>
                <w:rFonts w:ascii="Verdana" w:hAnsi="Verdana"/>
                <w:color w:val="000000"/>
                <w:sz w:val="20"/>
              </w:rPr>
            </w:pPr>
          </w:p>
        </w:tc>
        <w:tc>
          <w:tcPr>
            <w:tcW w:w="1425" w:type="dxa"/>
            <w:vAlign w:val="center"/>
          </w:tcPr>
          <w:p w14:paraId="2C454F75" w14:textId="77777777" w:rsidR="00DE000E" w:rsidRPr="002369F3" w:rsidRDefault="00DE000E" w:rsidP="00BA2410">
            <w:pPr>
              <w:widowControl w:val="0"/>
              <w:jc w:val="right"/>
              <w:rPr>
                <w:rFonts w:ascii="Verdana" w:hAnsi="Verdana"/>
                <w:color w:val="000000"/>
                <w:sz w:val="20"/>
              </w:rPr>
            </w:pPr>
          </w:p>
        </w:tc>
      </w:tr>
    </w:tbl>
    <w:p w14:paraId="553170DE" w14:textId="77777777" w:rsidR="00DE000E" w:rsidRPr="002369F3" w:rsidRDefault="00DE000E" w:rsidP="00DE000E">
      <w:pPr>
        <w:pStyle w:val="17TEXTOcorpojustificado"/>
        <w:widowControl w:val="0"/>
        <w:spacing w:after="400" w:line="240" w:lineRule="auto"/>
        <w:ind w:left="454"/>
        <w:jc w:val="left"/>
        <w:rPr>
          <w:rFonts w:ascii="Verdana" w:hAnsi="Verdana"/>
          <w:sz w:val="20"/>
        </w:rPr>
      </w:pPr>
      <w:bookmarkStart w:id="86" w:name="_MON_1393773403"/>
      <w:bookmarkStart w:id="87" w:name="_MON_1393773420"/>
      <w:bookmarkStart w:id="88" w:name="_MON_1393773443"/>
      <w:bookmarkStart w:id="89" w:name="_MON_1393773455"/>
      <w:bookmarkStart w:id="90" w:name="_MON_1393773486"/>
      <w:bookmarkStart w:id="91" w:name="_MON_1393827116"/>
      <w:bookmarkStart w:id="92" w:name="_MON_1393930003"/>
      <w:bookmarkStart w:id="93" w:name="_MON_1394006875"/>
      <w:bookmarkStart w:id="94" w:name="_MON_1394006881"/>
      <w:bookmarkStart w:id="95" w:name="_MON_1409407239"/>
      <w:bookmarkStart w:id="96" w:name="_MON_1409568794"/>
      <w:bookmarkStart w:id="97" w:name="_MON_1409568803"/>
      <w:bookmarkStart w:id="98" w:name="_MON_1409568825"/>
      <w:bookmarkStart w:id="99" w:name="_MON_1421568036"/>
      <w:bookmarkStart w:id="100" w:name="_MON_1421568050"/>
      <w:bookmarkStart w:id="101" w:name="_MON_1421568062"/>
      <w:bookmarkStart w:id="102" w:name="_MON_1421568070"/>
      <w:bookmarkStart w:id="103" w:name="_MON_1423327934"/>
      <w:bookmarkStart w:id="104" w:name="_MON_1423327952"/>
      <w:bookmarkStart w:id="105" w:name="_MON_1423327964"/>
      <w:bookmarkStart w:id="106" w:name="_MON_1424602583"/>
      <w:bookmarkStart w:id="107" w:name="_MON_1358924213"/>
      <w:bookmarkStart w:id="108" w:name="_MON_1358924565"/>
      <w:bookmarkStart w:id="109" w:name="_MON_1362512639"/>
      <w:bookmarkStart w:id="110" w:name="_MON_1362734123"/>
      <w:bookmarkStart w:id="111" w:name="_MON_1364035450"/>
      <w:bookmarkStart w:id="112" w:name="_MON_1364199154"/>
      <w:bookmarkStart w:id="113" w:name="_MON_1369465950"/>
      <w:bookmarkStart w:id="114" w:name="_MON_1384337488"/>
      <w:bookmarkStart w:id="115" w:name="_MON_1393355307"/>
      <w:bookmarkStart w:id="116" w:name="_MON_1393355336"/>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sidRPr="002369F3">
        <w:rPr>
          <w:rFonts w:ascii="Verdana" w:hAnsi="Verdana"/>
          <w:sz w:val="20"/>
        </w:rPr>
        <w:t>A Companhia reconheceu despesa com amortização do diferido no montante de R$129, calculada à taxa de amortização de 10% ao ano.</w:t>
      </w:r>
    </w:p>
    <w:p w14:paraId="64C3C6FE" w14:textId="77777777" w:rsidR="00DE000E" w:rsidRPr="002369F3" w:rsidRDefault="00DE000E" w:rsidP="00DE000E">
      <w:pPr>
        <w:pStyle w:val="Ttulo1"/>
        <w:keepNext w:val="0"/>
        <w:keepLines w:val="0"/>
        <w:widowControl w:val="0"/>
        <w:numPr>
          <w:ilvl w:val="0"/>
          <w:numId w:val="27"/>
        </w:numPr>
        <w:spacing w:after="200" w:line="240" w:lineRule="auto"/>
        <w:ind w:left="454" w:hanging="454"/>
        <w:rPr>
          <w:rFonts w:ascii="Verdana" w:hAnsi="Verdana"/>
          <w:b w:val="0"/>
          <w:sz w:val="20"/>
        </w:rPr>
      </w:pPr>
      <w:r w:rsidRPr="002369F3">
        <w:rPr>
          <w:rFonts w:ascii="Verdana" w:hAnsi="Verdana"/>
          <w:b w:val="0"/>
          <w:sz w:val="20"/>
        </w:rPr>
        <w:t>FORNECEDORES</w:t>
      </w:r>
    </w:p>
    <w:p w14:paraId="45B5F004" w14:textId="77777777" w:rsidR="00DE000E" w:rsidRPr="002369F3" w:rsidRDefault="00DE000E" w:rsidP="00DE000E">
      <w:pPr>
        <w:widowControl w:val="0"/>
        <w:spacing w:after="400"/>
        <w:ind w:left="454"/>
        <w:rPr>
          <w:rFonts w:ascii="Verdana" w:hAnsi="Verdana"/>
          <w:bCs/>
          <w:sz w:val="20"/>
        </w:rPr>
      </w:pPr>
      <w:r w:rsidRPr="002369F3">
        <w:rPr>
          <w:rFonts w:ascii="Verdana" w:hAnsi="Verdana"/>
          <w:bCs/>
          <w:sz w:val="20"/>
        </w:rPr>
        <w:t xml:space="preserve">O saldo da </w:t>
      </w:r>
      <w:r w:rsidRPr="002369F3">
        <w:rPr>
          <w:rFonts w:ascii="Verdana" w:hAnsi="Verdana"/>
          <w:sz w:val="20"/>
        </w:rPr>
        <w:t>Companhia no montante de R$</w:t>
      </w:r>
      <w:r>
        <w:rPr>
          <w:rFonts w:ascii="Verdana" w:hAnsi="Verdana"/>
          <w:sz w:val="20"/>
        </w:rPr>
        <w:t xml:space="preserve"> </w:t>
      </w:r>
      <w:r w:rsidRPr="002369F3">
        <w:rPr>
          <w:rFonts w:ascii="Verdana" w:hAnsi="Verdana"/>
          <w:sz w:val="20"/>
        </w:rPr>
        <w:t>214 (R$</w:t>
      </w:r>
      <w:r>
        <w:rPr>
          <w:rFonts w:ascii="Verdana" w:hAnsi="Verdana"/>
          <w:sz w:val="20"/>
        </w:rPr>
        <w:t xml:space="preserve"> </w:t>
      </w:r>
      <w:r w:rsidRPr="002369F3">
        <w:rPr>
          <w:rFonts w:ascii="Verdana" w:hAnsi="Verdana"/>
          <w:sz w:val="20"/>
        </w:rPr>
        <w:t xml:space="preserve">111 em 2015) </w:t>
      </w:r>
      <w:r w:rsidRPr="002369F3">
        <w:rPr>
          <w:rFonts w:ascii="Verdana" w:hAnsi="Verdana"/>
          <w:bCs/>
          <w:sz w:val="20"/>
        </w:rPr>
        <w:t>é composto, principalmente, pelo fornecedor Gáslocal - GNL Gemini Comercialização e Logística de Gás Ltda.</w:t>
      </w:r>
    </w:p>
    <w:p w14:paraId="6FC598F3" w14:textId="77777777" w:rsidR="00DE000E" w:rsidRPr="002369F3" w:rsidRDefault="00DE000E" w:rsidP="00DE000E">
      <w:pPr>
        <w:pStyle w:val="Ttulo1"/>
        <w:keepNext w:val="0"/>
        <w:keepLines w:val="0"/>
        <w:widowControl w:val="0"/>
        <w:numPr>
          <w:ilvl w:val="0"/>
          <w:numId w:val="27"/>
        </w:numPr>
        <w:spacing w:after="200" w:line="240" w:lineRule="auto"/>
        <w:ind w:left="454" w:hanging="454"/>
        <w:rPr>
          <w:rFonts w:ascii="Verdana" w:hAnsi="Verdana"/>
          <w:b w:val="0"/>
          <w:sz w:val="20"/>
        </w:rPr>
      </w:pPr>
      <w:r w:rsidRPr="002369F3">
        <w:rPr>
          <w:rFonts w:ascii="Verdana" w:hAnsi="Verdana"/>
          <w:b w:val="0"/>
          <w:sz w:val="20"/>
        </w:rPr>
        <w:t>PATRIMÔNIO LÍQUIDO</w:t>
      </w:r>
    </w:p>
    <w:p w14:paraId="0A8997C5" w14:textId="77777777" w:rsidR="00DE000E" w:rsidRPr="002369F3" w:rsidRDefault="00DE000E" w:rsidP="00DE000E">
      <w:pPr>
        <w:widowControl w:val="0"/>
        <w:spacing w:after="200"/>
        <w:ind w:left="454"/>
        <w:rPr>
          <w:rFonts w:ascii="Verdana" w:hAnsi="Verdana"/>
          <w:sz w:val="20"/>
          <w:u w:val="single"/>
        </w:rPr>
      </w:pPr>
      <w:r w:rsidRPr="002369F3">
        <w:rPr>
          <w:rFonts w:ascii="Verdana" w:hAnsi="Verdana"/>
          <w:sz w:val="20"/>
          <w:u w:val="single"/>
        </w:rPr>
        <w:t xml:space="preserve">Capital </w:t>
      </w:r>
      <w:r w:rsidRPr="002369F3">
        <w:rPr>
          <w:rFonts w:ascii="Verdana" w:hAnsi="Verdana"/>
          <w:bCs/>
          <w:sz w:val="20"/>
          <w:u w:val="single"/>
        </w:rPr>
        <w:t>social</w:t>
      </w:r>
    </w:p>
    <w:p w14:paraId="5B900CD9" w14:textId="77777777" w:rsidR="00DE000E" w:rsidRDefault="00DE000E" w:rsidP="00DE000E">
      <w:pPr>
        <w:widowControl w:val="0"/>
        <w:spacing w:after="200"/>
        <w:ind w:left="454"/>
        <w:rPr>
          <w:rFonts w:ascii="Verdana" w:hAnsi="Verdana"/>
          <w:sz w:val="20"/>
        </w:rPr>
      </w:pPr>
      <w:r w:rsidRPr="002369F3">
        <w:rPr>
          <w:rFonts w:ascii="Verdana" w:hAnsi="Verdana"/>
          <w:sz w:val="20"/>
        </w:rPr>
        <w:t>O capital subscrito é de R$6.</w:t>
      </w:r>
      <w:r w:rsidRPr="002369F3">
        <w:rPr>
          <w:rFonts w:ascii="Verdana" w:hAnsi="Verdana"/>
          <w:bCs/>
          <w:sz w:val="20"/>
        </w:rPr>
        <w:t>000</w:t>
      </w:r>
      <w:r w:rsidRPr="002369F3">
        <w:rPr>
          <w:rFonts w:ascii="Verdana" w:hAnsi="Verdana"/>
          <w:sz w:val="20"/>
        </w:rPr>
        <w:t xml:space="preserve">, estando integralizado em 31 de dezembro de 2016 e de 2015 o montante de R$5.234, representado por 3.000.000 de ações sem valor nominal e </w:t>
      </w:r>
      <w:r>
        <w:rPr>
          <w:rFonts w:ascii="Verdana" w:hAnsi="Verdana"/>
          <w:sz w:val="20"/>
        </w:rPr>
        <w:t xml:space="preserve">não </w:t>
      </w:r>
      <w:r w:rsidRPr="002369F3">
        <w:rPr>
          <w:rFonts w:ascii="Verdana" w:hAnsi="Verdana"/>
          <w:sz w:val="20"/>
        </w:rPr>
        <w:t xml:space="preserve">conversíveis de uma espécie em outra. </w:t>
      </w:r>
    </w:p>
    <w:p w14:paraId="4049C815" w14:textId="77777777" w:rsidR="00DE000E" w:rsidRPr="002369F3" w:rsidRDefault="00DE000E" w:rsidP="00DE000E">
      <w:pPr>
        <w:widowControl w:val="0"/>
        <w:spacing w:after="200"/>
        <w:ind w:left="454"/>
        <w:rPr>
          <w:rFonts w:ascii="Verdana" w:hAnsi="Verdana"/>
          <w:sz w:val="20"/>
        </w:rPr>
      </w:pPr>
      <w:r w:rsidRPr="002369F3">
        <w:rPr>
          <w:rFonts w:ascii="Verdana" w:hAnsi="Verdana"/>
          <w:sz w:val="20"/>
        </w:rPr>
        <w:t>A composição da quantidade das ações em 31 de dezembro de 2016 e de 2015 está demonstrada como segue:</w:t>
      </w:r>
    </w:p>
    <w:tbl>
      <w:tblPr>
        <w:tblW w:w="0" w:type="auto"/>
        <w:tblInd w:w="340" w:type="dxa"/>
        <w:tblLayout w:type="fixed"/>
        <w:tblCellMar>
          <w:left w:w="113" w:type="dxa"/>
          <w:right w:w="113" w:type="dxa"/>
        </w:tblCellMar>
        <w:tblLook w:val="00A0" w:firstRow="1" w:lastRow="0" w:firstColumn="1" w:lastColumn="0" w:noHBand="0" w:noVBand="0"/>
      </w:tblPr>
      <w:tblGrid>
        <w:gridCol w:w="6103"/>
        <w:gridCol w:w="1322"/>
        <w:gridCol w:w="1874"/>
      </w:tblGrid>
      <w:tr w:rsidR="00DE000E" w:rsidRPr="002369F3" w14:paraId="3497803F" w14:textId="77777777" w:rsidTr="00BA2410">
        <w:trPr>
          <w:trHeight w:val="20"/>
        </w:trPr>
        <w:tc>
          <w:tcPr>
            <w:tcW w:w="6103" w:type="dxa"/>
            <w:vAlign w:val="bottom"/>
          </w:tcPr>
          <w:p w14:paraId="698DB301" w14:textId="77777777" w:rsidR="00DE000E" w:rsidRPr="002369F3" w:rsidRDefault="00DE000E" w:rsidP="00BA2410">
            <w:pPr>
              <w:rPr>
                <w:rFonts w:ascii="Verdana" w:hAnsi="Verdana"/>
                <w:sz w:val="19"/>
                <w:szCs w:val="19"/>
              </w:rPr>
            </w:pPr>
          </w:p>
        </w:tc>
        <w:tc>
          <w:tcPr>
            <w:tcW w:w="1322" w:type="dxa"/>
            <w:vAlign w:val="bottom"/>
          </w:tcPr>
          <w:p w14:paraId="7C192459" w14:textId="77777777" w:rsidR="00DE000E" w:rsidRPr="002369F3" w:rsidRDefault="00DE000E" w:rsidP="00BA2410">
            <w:pPr>
              <w:jc w:val="center"/>
              <w:rPr>
                <w:rFonts w:ascii="Verdana" w:hAnsi="Verdana"/>
                <w:sz w:val="19"/>
                <w:szCs w:val="19"/>
              </w:rPr>
            </w:pPr>
          </w:p>
        </w:tc>
        <w:tc>
          <w:tcPr>
            <w:tcW w:w="1874" w:type="dxa"/>
            <w:vAlign w:val="center"/>
          </w:tcPr>
          <w:p w14:paraId="6B945541" w14:textId="77777777" w:rsidR="00DE000E" w:rsidRPr="002369F3" w:rsidRDefault="00DE000E" w:rsidP="00BA2410">
            <w:pPr>
              <w:jc w:val="center"/>
              <w:rPr>
                <w:rFonts w:ascii="Verdana" w:hAnsi="Verdana"/>
                <w:color w:val="000000"/>
                <w:sz w:val="19"/>
                <w:szCs w:val="19"/>
              </w:rPr>
            </w:pPr>
            <w:r w:rsidRPr="002369F3">
              <w:rPr>
                <w:rFonts w:ascii="Verdana" w:hAnsi="Verdana"/>
                <w:color w:val="000000"/>
                <w:sz w:val="19"/>
                <w:szCs w:val="19"/>
              </w:rPr>
              <w:t>Participação no</w:t>
            </w:r>
          </w:p>
        </w:tc>
      </w:tr>
      <w:tr w:rsidR="00DE000E" w:rsidRPr="002369F3" w14:paraId="5E981FFA" w14:textId="77777777" w:rsidTr="00BA2410">
        <w:trPr>
          <w:trHeight w:val="20"/>
        </w:trPr>
        <w:tc>
          <w:tcPr>
            <w:tcW w:w="6103" w:type="dxa"/>
            <w:vAlign w:val="bottom"/>
          </w:tcPr>
          <w:p w14:paraId="331FBE70" w14:textId="77777777" w:rsidR="00DE000E" w:rsidRPr="002369F3" w:rsidRDefault="00DE000E" w:rsidP="00BA2410">
            <w:pPr>
              <w:pBdr>
                <w:bottom w:val="single" w:sz="4" w:space="1" w:color="auto"/>
              </w:pBdr>
              <w:rPr>
                <w:rFonts w:ascii="Verdana" w:hAnsi="Verdana"/>
                <w:color w:val="000000"/>
                <w:sz w:val="19"/>
                <w:szCs w:val="19"/>
              </w:rPr>
            </w:pPr>
            <w:r w:rsidRPr="002369F3">
              <w:rPr>
                <w:rFonts w:ascii="Verdana" w:hAnsi="Verdana"/>
                <w:color w:val="000000"/>
                <w:sz w:val="19"/>
                <w:szCs w:val="19"/>
              </w:rPr>
              <w:t>Ações ordinárias</w:t>
            </w:r>
          </w:p>
        </w:tc>
        <w:tc>
          <w:tcPr>
            <w:tcW w:w="1322" w:type="dxa"/>
            <w:vAlign w:val="bottom"/>
          </w:tcPr>
          <w:p w14:paraId="63D9A873" w14:textId="77777777" w:rsidR="00DE000E" w:rsidRPr="002369F3" w:rsidRDefault="00DE000E" w:rsidP="00BA2410">
            <w:pPr>
              <w:pBdr>
                <w:bottom w:val="single" w:sz="4" w:space="1" w:color="auto"/>
              </w:pBdr>
              <w:rPr>
                <w:rFonts w:ascii="Verdana" w:hAnsi="Verdana"/>
                <w:sz w:val="19"/>
                <w:szCs w:val="19"/>
              </w:rPr>
            </w:pPr>
            <w:r w:rsidRPr="002369F3">
              <w:rPr>
                <w:rFonts w:ascii="Verdana" w:hAnsi="Verdana"/>
                <w:color w:val="000000"/>
                <w:sz w:val="19"/>
                <w:szCs w:val="19"/>
              </w:rPr>
              <w:t>Quantidade</w:t>
            </w:r>
          </w:p>
        </w:tc>
        <w:tc>
          <w:tcPr>
            <w:tcW w:w="1874" w:type="dxa"/>
            <w:vAlign w:val="center"/>
          </w:tcPr>
          <w:p w14:paraId="302034D8" w14:textId="77777777" w:rsidR="00DE000E" w:rsidRPr="002369F3" w:rsidRDefault="00DE000E" w:rsidP="00BA2410">
            <w:pPr>
              <w:pBdr>
                <w:bottom w:val="single" w:sz="4" w:space="1" w:color="auto"/>
              </w:pBdr>
              <w:jc w:val="center"/>
              <w:rPr>
                <w:rFonts w:ascii="Verdana" w:hAnsi="Verdana"/>
                <w:color w:val="000000"/>
                <w:sz w:val="19"/>
                <w:szCs w:val="19"/>
              </w:rPr>
            </w:pPr>
            <w:r w:rsidRPr="002369F3">
              <w:rPr>
                <w:rFonts w:ascii="Verdana" w:hAnsi="Verdana"/>
                <w:color w:val="000000"/>
                <w:sz w:val="19"/>
                <w:szCs w:val="19"/>
              </w:rPr>
              <w:t>capital social - %</w:t>
            </w:r>
          </w:p>
        </w:tc>
      </w:tr>
      <w:tr w:rsidR="00DE000E" w:rsidRPr="002369F3" w14:paraId="6C106D46" w14:textId="77777777" w:rsidTr="00BA2410">
        <w:trPr>
          <w:trHeight w:val="20"/>
        </w:trPr>
        <w:tc>
          <w:tcPr>
            <w:tcW w:w="6103" w:type="dxa"/>
            <w:vAlign w:val="bottom"/>
          </w:tcPr>
          <w:p w14:paraId="0D0FAE0A" w14:textId="77777777" w:rsidR="00DE000E" w:rsidRPr="002369F3" w:rsidRDefault="00DE000E" w:rsidP="00BA2410">
            <w:pPr>
              <w:rPr>
                <w:rFonts w:ascii="Verdana" w:hAnsi="Verdana"/>
                <w:color w:val="000000"/>
                <w:sz w:val="19"/>
                <w:szCs w:val="19"/>
              </w:rPr>
            </w:pPr>
            <w:r w:rsidRPr="002369F3">
              <w:rPr>
                <w:rFonts w:ascii="Verdana" w:hAnsi="Verdana"/>
                <w:color w:val="000000"/>
                <w:sz w:val="19"/>
                <w:szCs w:val="19"/>
              </w:rPr>
              <w:t xml:space="preserve">  </w:t>
            </w:r>
          </w:p>
        </w:tc>
        <w:tc>
          <w:tcPr>
            <w:tcW w:w="1322" w:type="dxa"/>
            <w:vAlign w:val="bottom"/>
          </w:tcPr>
          <w:p w14:paraId="2D945E8C" w14:textId="77777777" w:rsidR="00DE000E" w:rsidRPr="002369F3" w:rsidRDefault="00DE000E" w:rsidP="00BA2410">
            <w:pPr>
              <w:jc w:val="right"/>
              <w:rPr>
                <w:rFonts w:ascii="Verdana" w:hAnsi="Verdana"/>
                <w:sz w:val="19"/>
                <w:szCs w:val="19"/>
              </w:rPr>
            </w:pPr>
          </w:p>
        </w:tc>
        <w:tc>
          <w:tcPr>
            <w:tcW w:w="1874" w:type="dxa"/>
            <w:vAlign w:val="center"/>
          </w:tcPr>
          <w:p w14:paraId="2FFBDB14" w14:textId="77777777" w:rsidR="00DE000E" w:rsidRPr="002369F3" w:rsidRDefault="00DE000E" w:rsidP="00BA2410">
            <w:pPr>
              <w:jc w:val="right"/>
              <w:rPr>
                <w:rFonts w:ascii="Verdana" w:hAnsi="Verdana"/>
                <w:color w:val="000000"/>
                <w:sz w:val="19"/>
                <w:szCs w:val="19"/>
                <w:u w:val="single"/>
              </w:rPr>
            </w:pPr>
          </w:p>
        </w:tc>
      </w:tr>
      <w:tr w:rsidR="00DE000E" w:rsidRPr="002369F3" w14:paraId="441CA018" w14:textId="77777777" w:rsidTr="00BA2410">
        <w:trPr>
          <w:trHeight w:val="20"/>
        </w:trPr>
        <w:tc>
          <w:tcPr>
            <w:tcW w:w="6103" w:type="dxa"/>
            <w:vAlign w:val="center"/>
          </w:tcPr>
          <w:p w14:paraId="4D3CFC8E" w14:textId="77777777" w:rsidR="00DE000E" w:rsidRPr="002369F3" w:rsidRDefault="00DE000E" w:rsidP="00BA2410">
            <w:pPr>
              <w:rPr>
                <w:rFonts w:ascii="Verdana" w:hAnsi="Verdana"/>
                <w:color w:val="000000"/>
                <w:sz w:val="19"/>
                <w:szCs w:val="19"/>
              </w:rPr>
            </w:pPr>
            <w:r w:rsidRPr="002369F3">
              <w:rPr>
                <w:rFonts w:ascii="Verdana" w:hAnsi="Verdana"/>
                <w:color w:val="000000"/>
                <w:sz w:val="19"/>
                <w:szCs w:val="19"/>
              </w:rPr>
              <w:t>Governo do Estado de Goiás</w:t>
            </w:r>
          </w:p>
        </w:tc>
        <w:tc>
          <w:tcPr>
            <w:tcW w:w="1322" w:type="dxa"/>
            <w:vAlign w:val="center"/>
          </w:tcPr>
          <w:p w14:paraId="37B1C39B" w14:textId="77777777" w:rsidR="00DE000E" w:rsidRPr="002369F3" w:rsidRDefault="00DE000E" w:rsidP="00BA2410">
            <w:pPr>
              <w:jc w:val="right"/>
              <w:rPr>
                <w:rFonts w:ascii="Verdana" w:hAnsi="Verdana"/>
                <w:color w:val="000000"/>
                <w:sz w:val="19"/>
                <w:szCs w:val="19"/>
              </w:rPr>
            </w:pPr>
            <w:r w:rsidRPr="002369F3">
              <w:rPr>
                <w:rFonts w:ascii="Verdana" w:hAnsi="Verdana"/>
                <w:color w:val="000000"/>
                <w:sz w:val="19"/>
                <w:szCs w:val="19"/>
              </w:rPr>
              <w:t>510.000</w:t>
            </w:r>
          </w:p>
        </w:tc>
        <w:tc>
          <w:tcPr>
            <w:tcW w:w="1874" w:type="dxa"/>
            <w:vAlign w:val="center"/>
          </w:tcPr>
          <w:p w14:paraId="39A9D9FD" w14:textId="77777777" w:rsidR="00DE000E" w:rsidRPr="002369F3" w:rsidRDefault="00DE000E" w:rsidP="00BA2410">
            <w:pPr>
              <w:jc w:val="right"/>
              <w:rPr>
                <w:rFonts w:ascii="Verdana" w:hAnsi="Verdana"/>
                <w:color w:val="000000"/>
                <w:sz w:val="19"/>
                <w:szCs w:val="19"/>
              </w:rPr>
            </w:pPr>
            <w:r w:rsidRPr="002369F3">
              <w:rPr>
                <w:rFonts w:ascii="Verdana" w:hAnsi="Verdana"/>
                <w:color w:val="000000"/>
                <w:sz w:val="19"/>
                <w:szCs w:val="19"/>
              </w:rPr>
              <w:t>51,00</w:t>
            </w:r>
          </w:p>
        </w:tc>
      </w:tr>
      <w:tr w:rsidR="00DE000E" w:rsidRPr="002369F3" w14:paraId="3EB4B59C" w14:textId="77777777" w:rsidTr="00BA2410">
        <w:trPr>
          <w:trHeight w:val="20"/>
        </w:trPr>
        <w:tc>
          <w:tcPr>
            <w:tcW w:w="6103" w:type="dxa"/>
            <w:vAlign w:val="center"/>
          </w:tcPr>
          <w:p w14:paraId="193682C0" w14:textId="77777777" w:rsidR="00DE000E" w:rsidRPr="002369F3" w:rsidRDefault="00DE000E" w:rsidP="00BA2410">
            <w:pPr>
              <w:rPr>
                <w:rFonts w:ascii="Verdana" w:hAnsi="Verdana"/>
                <w:color w:val="000000"/>
                <w:sz w:val="19"/>
                <w:szCs w:val="19"/>
              </w:rPr>
            </w:pPr>
            <w:r w:rsidRPr="002369F3">
              <w:rPr>
                <w:rFonts w:ascii="Verdana" w:hAnsi="Verdana"/>
                <w:color w:val="000000"/>
                <w:sz w:val="19"/>
                <w:szCs w:val="19"/>
              </w:rPr>
              <w:t>GASGOIANO S.A.</w:t>
            </w:r>
          </w:p>
        </w:tc>
        <w:tc>
          <w:tcPr>
            <w:tcW w:w="1322" w:type="dxa"/>
            <w:vAlign w:val="center"/>
          </w:tcPr>
          <w:p w14:paraId="5B42C4E8" w14:textId="77777777" w:rsidR="00DE000E" w:rsidRPr="002369F3" w:rsidRDefault="00DE000E" w:rsidP="00BA2410">
            <w:pPr>
              <w:jc w:val="right"/>
              <w:rPr>
                <w:rFonts w:ascii="Verdana" w:hAnsi="Verdana"/>
                <w:color w:val="000000"/>
                <w:sz w:val="19"/>
                <w:szCs w:val="19"/>
              </w:rPr>
            </w:pPr>
            <w:r w:rsidRPr="002369F3">
              <w:rPr>
                <w:rFonts w:ascii="Verdana" w:hAnsi="Verdana"/>
                <w:color w:val="000000"/>
                <w:sz w:val="19"/>
                <w:szCs w:val="19"/>
              </w:rPr>
              <w:t>295.000</w:t>
            </w:r>
          </w:p>
        </w:tc>
        <w:tc>
          <w:tcPr>
            <w:tcW w:w="1874" w:type="dxa"/>
            <w:vAlign w:val="center"/>
          </w:tcPr>
          <w:p w14:paraId="2B88EB39" w14:textId="77777777" w:rsidR="00DE000E" w:rsidRPr="002369F3" w:rsidRDefault="00DE000E" w:rsidP="00BA2410">
            <w:pPr>
              <w:jc w:val="right"/>
              <w:rPr>
                <w:rFonts w:ascii="Verdana" w:hAnsi="Verdana"/>
                <w:color w:val="000000"/>
                <w:sz w:val="19"/>
                <w:szCs w:val="19"/>
              </w:rPr>
            </w:pPr>
            <w:r w:rsidRPr="002369F3">
              <w:rPr>
                <w:rFonts w:ascii="Verdana" w:hAnsi="Verdana"/>
                <w:color w:val="000000"/>
                <w:sz w:val="19"/>
                <w:szCs w:val="19"/>
              </w:rPr>
              <w:t>29,50</w:t>
            </w:r>
          </w:p>
        </w:tc>
      </w:tr>
      <w:tr w:rsidR="00DE000E" w:rsidRPr="002369F3" w14:paraId="1338CD5D" w14:textId="77777777" w:rsidTr="00BA2410">
        <w:trPr>
          <w:trHeight w:val="20"/>
        </w:trPr>
        <w:tc>
          <w:tcPr>
            <w:tcW w:w="6103" w:type="dxa"/>
            <w:vAlign w:val="center"/>
          </w:tcPr>
          <w:p w14:paraId="35A7FB96" w14:textId="77777777" w:rsidR="00DE000E" w:rsidRPr="002369F3" w:rsidRDefault="00DE000E" w:rsidP="00BA2410">
            <w:pPr>
              <w:rPr>
                <w:rFonts w:ascii="Verdana" w:hAnsi="Verdana"/>
                <w:color w:val="000000"/>
                <w:sz w:val="19"/>
                <w:szCs w:val="19"/>
              </w:rPr>
            </w:pPr>
            <w:r w:rsidRPr="002369F3">
              <w:rPr>
                <w:rFonts w:ascii="Verdana" w:hAnsi="Verdana"/>
                <w:color w:val="000000"/>
                <w:sz w:val="19"/>
                <w:szCs w:val="19"/>
              </w:rPr>
              <w:t>Petrobras Gás S.A. – GASPETRO</w:t>
            </w:r>
          </w:p>
        </w:tc>
        <w:tc>
          <w:tcPr>
            <w:tcW w:w="1322" w:type="dxa"/>
            <w:vAlign w:val="center"/>
          </w:tcPr>
          <w:p w14:paraId="086B8223" w14:textId="77777777" w:rsidR="00DE000E" w:rsidRPr="002369F3" w:rsidRDefault="00DE000E" w:rsidP="00BA2410">
            <w:pPr>
              <w:pBdr>
                <w:bottom w:val="single" w:sz="4" w:space="0" w:color="auto"/>
              </w:pBdr>
              <w:jc w:val="right"/>
              <w:rPr>
                <w:rFonts w:ascii="Verdana" w:hAnsi="Verdana"/>
                <w:color w:val="000000"/>
                <w:sz w:val="19"/>
                <w:szCs w:val="19"/>
              </w:rPr>
            </w:pPr>
            <w:r w:rsidRPr="002369F3">
              <w:rPr>
                <w:rFonts w:ascii="Verdana" w:hAnsi="Verdana"/>
                <w:color w:val="000000"/>
                <w:sz w:val="19"/>
                <w:szCs w:val="19"/>
              </w:rPr>
              <w:t>195.000</w:t>
            </w:r>
          </w:p>
        </w:tc>
        <w:tc>
          <w:tcPr>
            <w:tcW w:w="1874" w:type="dxa"/>
            <w:vAlign w:val="center"/>
          </w:tcPr>
          <w:p w14:paraId="1F6C279F" w14:textId="77777777" w:rsidR="00DE000E" w:rsidRPr="002369F3" w:rsidRDefault="00DE000E" w:rsidP="00BA2410">
            <w:pPr>
              <w:pBdr>
                <w:bottom w:val="single" w:sz="4" w:space="0" w:color="auto"/>
              </w:pBdr>
              <w:jc w:val="right"/>
              <w:rPr>
                <w:rFonts w:ascii="Verdana" w:hAnsi="Verdana"/>
                <w:color w:val="000000"/>
                <w:sz w:val="19"/>
                <w:szCs w:val="19"/>
              </w:rPr>
            </w:pPr>
            <w:r w:rsidRPr="002369F3">
              <w:rPr>
                <w:rFonts w:ascii="Verdana" w:hAnsi="Verdana"/>
                <w:color w:val="000000"/>
                <w:sz w:val="19"/>
                <w:szCs w:val="19"/>
              </w:rPr>
              <w:t>19,50</w:t>
            </w:r>
          </w:p>
        </w:tc>
      </w:tr>
      <w:tr w:rsidR="00DE000E" w:rsidRPr="002369F3" w14:paraId="1EE4E914" w14:textId="77777777" w:rsidTr="00BA2410">
        <w:trPr>
          <w:trHeight w:val="20"/>
        </w:trPr>
        <w:tc>
          <w:tcPr>
            <w:tcW w:w="6103" w:type="dxa"/>
            <w:vAlign w:val="center"/>
          </w:tcPr>
          <w:p w14:paraId="052B3105" w14:textId="77777777" w:rsidR="00DE000E" w:rsidRPr="002369F3" w:rsidRDefault="00DE000E" w:rsidP="00BA2410">
            <w:pPr>
              <w:rPr>
                <w:rFonts w:ascii="Verdana" w:hAnsi="Verdana"/>
                <w:color w:val="000000"/>
                <w:sz w:val="19"/>
                <w:szCs w:val="19"/>
              </w:rPr>
            </w:pPr>
            <w:r w:rsidRPr="002369F3">
              <w:rPr>
                <w:rFonts w:ascii="Verdana" w:hAnsi="Verdana"/>
                <w:color w:val="000000"/>
                <w:sz w:val="19"/>
                <w:szCs w:val="19"/>
              </w:rPr>
              <w:t>Total das ações ordinárias</w:t>
            </w:r>
          </w:p>
        </w:tc>
        <w:tc>
          <w:tcPr>
            <w:tcW w:w="1322" w:type="dxa"/>
            <w:vAlign w:val="center"/>
          </w:tcPr>
          <w:p w14:paraId="65044430" w14:textId="77777777" w:rsidR="00DE000E" w:rsidRPr="002369F3" w:rsidRDefault="00DE000E" w:rsidP="00BA2410">
            <w:pPr>
              <w:pBdr>
                <w:bottom w:val="single" w:sz="4" w:space="1" w:color="auto"/>
              </w:pBdr>
              <w:jc w:val="right"/>
              <w:rPr>
                <w:rFonts w:ascii="Verdana" w:hAnsi="Verdana"/>
                <w:color w:val="000000"/>
                <w:sz w:val="19"/>
                <w:szCs w:val="19"/>
              </w:rPr>
            </w:pPr>
            <w:r w:rsidRPr="002369F3">
              <w:rPr>
                <w:rFonts w:ascii="Verdana" w:hAnsi="Verdana"/>
                <w:color w:val="000000"/>
                <w:sz w:val="19"/>
                <w:szCs w:val="19"/>
              </w:rPr>
              <w:t>1.000.000</w:t>
            </w:r>
          </w:p>
        </w:tc>
        <w:tc>
          <w:tcPr>
            <w:tcW w:w="1874" w:type="dxa"/>
            <w:vAlign w:val="center"/>
          </w:tcPr>
          <w:p w14:paraId="6FB8C831" w14:textId="77777777" w:rsidR="00DE000E" w:rsidRPr="002369F3" w:rsidRDefault="00DE000E" w:rsidP="00BA2410">
            <w:pPr>
              <w:pBdr>
                <w:bottom w:val="single" w:sz="4" w:space="1" w:color="auto"/>
              </w:pBdr>
              <w:jc w:val="right"/>
              <w:rPr>
                <w:rFonts w:ascii="Verdana" w:hAnsi="Verdana"/>
                <w:color w:val="000000"/>
                <w:sz w:val="19"/>
                <w:szCs w:val="19"/>
              </w:rPr>
            </w:pPr>
            <w:r w:rsidRPr="002369F3">
              <w:rPr>
                <w:rFonts w:ascii="Verdana" w:hAnsi="Verdana"/>
                <w:color w:val="000000"/>
                <w:sz w:val="19"/>
                <w:szCs w:val="19"/>
              </w:rPr>
              <w:t>100,00</w:t>
            </w:r>
          </w:p>
        </w:tc>
      </w:tr>
      <w:tr w:rsidR="00DE000E" w:rsidRPr="002369F3" w14:paraId="2BF497CE" w14:textId="77777777" w:rsidTr="00BA2410">
        <w:trPr>
          <w:trHeight w:val="20"/>
        </w:trPr>
        <w:tc>
          <w:tcPr>
            <w:tcW w:w="6103" w:type="dxa"/>
            <w:vAlign w:val="center"/>
          </w:tcPr>
          <w:p w14:paraId="4ECE5FAF" w14:textId="77777777" w:rsidR="00DE000E" w:rsidRPr="002369F3" w:rsidRDefault="00DE000E" w:rsidP="00BA2410">
            <w:pPr>
              <w:rPr>
                <w:rFonts w:ascii="Verdana" w:hAnsi="Verdana"/>
                <w:color w:val="000000"/>
                <w:sz w:val="19"/>
                <w:szCs w:val="19"/>
              </w:rPr>
            </w:pPr>
            <w:r w:rsidRPr="002369F3">
              <w:rPr>
                <w:rFonts w:ascii="Verdana" w:hAnsi="Verdana"/>
                <w:color w:val="000000"/>
                <w:sz w:val="19"/>
                <w:szCs w:val="19"/>
              </w:rPr>
              <w:t xml:space="preserve">  </w:t>
            </w:r>
          </w:p>
        </w:tc>
        <w:tc>
          <w:tcPr>
            <w:tcW w:w="1322" w:type="dxa"/>
            <w:vAlign w:val="center"/>
          </w:tcPr>
          <w:p w14:paraId="5E3997FC" w14:textId="77777777" w:rsidR="00DE000E" w:rsidRPr="002369F3" w:rsidRDefault="00DE000E" w:rsidP="00BA2410">
            <w:pPr>
              <w:jc w:val="right"/>
              <w:rPr>
                <w:rFonts w:ascii="Verdana" w:hAnsi="Verdana"/>
                <w:color w:val="000000"/>
                <w:sz w:val="19"/>
                <w:szCs w:val="19"/>
              </w:rPr>
            </w:pPr>
          </w:p>
        </w:tc>
        <w:tc>
          <w:tcPr>
            <w:tcW w:w="1874" w:type="dxa"/>
            <w:vAlign w:val="center"/>
          </w:tcPr>
          <w:p w14:paraId="62888F76" w14:textId="77777777" w:rsidR="00DE000E" w:rsidRPr="002369F3" w:rsidRDefault="00DE000E" w:rsidP="00BA2410">
            <w:pPr>
              <w:jc w:val="right"/>
              <w:rPr>
                <w:rFonts w:ascii="Verdana" w:hAnsi="Verdana"/>
                <w:color w:val="000000"/>
                <w:sz w:val="19"/>
                <w:szCs w:val="19"/>
              </w:rPr>
            </w:pPr>
          </w:p>
        </w:tc>
      </w:tr>
    </w:tbl>
    <w:p w14:paraId="61708FED" w14:textId="77777777" w:rsidR="00DE000E" w:rsidRPr="002369F3" w:rsidRDefault="00DE000E" w:rsidP="00DE000E">
      <w:pPr>
        <w:widowControl w:val="0"/>
        <w:ind w:left="454"/>
        <w:rPr>
          <w:rFonts w:ascii="Verdana" w:hAnsi="Verdana"/>
          <w:sz w:val="2"/>
          <w:szCs w:val="2"/>
        </w:rPr>
      </w:pPr>
    </w:p>
    <w:tbl>
      <w:tblPr>
        <w:tblW w:w="0" w:type="auto"/>
        <w:tblInd w:w="340" w:type="dxa"/>
        <w:tblLayout w:type="fixed"/>
        <w:tblCellMar>
          <w:left w:w="113" w:type="dxa"/>
          <w:right w:w="113" w:type="dxa"/>
        </w:tblCellMar>
        <w:tblLook w:val="00A0" w:firstRow="1" w:lastRow="0" w:firstColumn="1" w:lastColumn="0" w:noHBand="0" w:noVBand="0"/>
      </w:tblPr>
      <w:tblGrid>
        <w:gridCol w:w="6103"/>
        <w:gridCol w:w="1322"/>
        <w:gridCol w:w="1874"/>
      </w:tblGrid>
      <w:tr w:rsidR="00DE000E" w:rsidRPr="002369F3" w14:paraId="315D69A3" w14:textId="77777777" w:rsidTr="00BA2410">
        <w:trPr>
          <w:trHeight w:val="20"/>
        </w:trPr>
        <w:tc>
          <w:tcPr>
            <w:tcW w:w="6103" w:type="dxa"/>
            <w:vAlign w:val="bottom"/>
          </w:tcPr>
          <w:p w14:paraId="364E6BFD" w14:textId="77777777" w:rsidR="00DE000E" w:rsidRPr="002369F3" w:rsidRDefault="00DE000E" w:rsidP="00BA2410">
            <w:pPr>
              <w:pBdr>
                <w:bottom w:val="single" w:sz="4" w:space="0" w:color="auto"/>
              </w:pBdr>
              <w:rPr>
                <w:rFonts w:ascii="Verdana" w:hAnsi="Verdana"/>
                <w:color w:val="000000"/>
                <w:sz w:val="19"/>
                <w:szCs w:val="19"/>
              </w:rPr>
            </w:pPr>
            <w:r w:rsidRPr="002369F3">
              <w:rPr>
                <w:rFonts w:ascii="Verdana" w:hAnsi="Verdana"/>
                <w:color w:val="000000"/>
                <w:sz w:val="19"/>
                <w:szCs w:val="19"/>
              </w:rPr>
              <w:t>Ações preferenciais</w:t>
            </w:r>
          </w:p>
        </w:tc>
        <w:tc>
          <w:tcPr>
            <w:tcW w:w="1322" w:type="dxa"/>
            <w:vAlign w:val="bottom"/>
          </w:tcPr>
          <w:p w14:paraId="79918A2B" w14:textId="77777777" w:rsidR="00DE000E" w:rsidRPr="002369F3" w:rsidRDefault="00DE000E" w:rsidP="00BA2410">
            <w:pPr>
              <w:pBdr>
                <w:bottom w:val="single" w:sz="4" w:space="0" w:color="auto"/>
              </w:pBdr>
              <w:jc w:val="center"/>
              <w:rPr>
                <w:rFonts w:ascii="Verdana" w:hAnsi="Verdana"/>
                <w:color w:val="000000"/>
                <w:sz w:val="19"/>
                <w:szCs w:val="19"/>
              </w:rPr>
            </w:pPr>
            <w:r w:rsidRPr="002369F3">
              <w:rPr>
                <w:rFonts w:ascii="Verdana" w:hAnsi="Verdana"/>
                <w:color w:val="000000"/>
                <w:sz w:val="19"/>
                <w:szCs w:val="19"/>
              </w:rPr>
              <w:t>Quantidade</w:t>
            </w:r>
          </w:p>
        </w:tc>
        <w:tc>
          <w:tcPr>
            <w:tcW w:w="1874" w:type="dxa"/>
            <w:vAlign w:val="bottom"/>
          </w:tcPr>
          <w:p w14:paraId="5F6E9BD7" w14:textId="77777777" w:rsidR="00DE000E" w:rsidRPr="002369F3" w:rsidRDefault="00DE000E" w:rsidP="00BA2410">
            <w:pPr>
              <w:pBdr>
                <w:bottom w:val="single" w:sz="4" w:space="0" w:color="auto"/>
              </w:pBdr>
              <w:jc w:val="center"/>
              <w:rPr>
                <w:rFonts w:ascii="Verdana" w:hAnsi="Verdana"/>
                <w:color w:val="000000"/>
                <w:sz w:val="19"/>
                <w:szCs w:val="19"/>
              </w:rPr>
            </w:pPr>
            <w:r w:rsidRPr="002369F3">
              <w:rPr>
                <w:rFonts w:ascii="Verdana" w:hAnsi="Verdana"/>
                <w:color w:val="000000"/>
                <w:sz w:val="19"/>
                <w:szCs w:val="19"/>
              </w:rPr>
              <w:t xml:space="preserve">Participação no </w:t>
            </w:r>
            <w:r w:rsidRPr="002369F3">
              <w:rPr>
                <w:rFonts w:ascii="Verdana" w:hAnsi="Verdana"/>
                <w:color w:val="000000"/>
                <w:sz w:val="19"/>
                <w:szCs w:val="19"/>
              </w:rPr>
              <w:br/>
              <w:t>capital social - %</w:t>
            </w:r>
          </w:p>
        </w:tc>
      </w:tr>
      <w:tr w:rsidR="00DE000E" w:rsidRPr="002369F3" w14:paraId="47B36912" w14:textId="77777777" w:rsidTr="00BA2410">
        <w:trPr>
          <w:trHeight w:val="20"/>
        </w:trPr>
        <w:tc>
          <w:tcPr>
            <w:tcW w:w="6103" w:type="dxa"/>
            <w:vAlign w:val="bottom"/>
          </w:tcPr>
          <w:p w14:paraId="67AA6695" w14:textId="77777777" w:rsidR="00DE000E" w:rsidRPr="002369F3" w:rsidRDefault="00DE000E" w:rsidP="00BA2410">
            <w:pPr>
              <w:rPr>
                <w:rFonts w:ascii="Verdana" w:hAnsi="Verdana"/>
                <w:color w:val="000000"/>
                <w:sz w:val="19"/>
                <w:szCs w:val="19"/>
              </w:rPr>
            </w:pPr>
            <w:r w:rsidRPr="002369F3">
              <w:rPr>
                <w:rFonts w:ascii="Verdana" w:hAnsi="Verdana"/>
                <w:color w:val="000000"/>
                <w:sz w:val="19"/>
                <w:szCs w:val="19"/>
              </w:rPr>
              <w:t xml:space="preserve">  </w:t>
            </w:r>
          </w:p>
        </w:tc>
        <w:tc>
          <w:tcPr>
            <w:tcW w:w="1322" w:type="dxa"/>
            <w:vAlign w:val="bottom"/>
          </w:tcPr>
          <w:p w14:paraId="0F2E5034" w14:textId="77777777" w:rsidR="00DE000E" w:rsidRPr="002369F3" w:rsidRDefault="00DE000E" w:rsidP="00BA2410">
            <w:pPr>
              <w:jc w:val="right"/>
              <w:rPr>
                <w:rFonts w:ascii="Verdana" w:hAnsi="Verdana"/>
                <w:sz w:val="19"/>
                <w:szCs w:val="19"/>
              </w:rPr>
            </w:pPr>
          </w:p>
        </w:tc>
        <w:tc>
          <w:tcPr>
            <w:tcW w:w="1874" w:type="dxa"/>
            <w:vAlign w:val="bottom"/>
          </w:tcPr>
          <w:p w14:paraId="7EC787D8" w14:textId="77777777" w:rsidR="00DE000E" w:rsidRPr="002369F3" w:rsidRDefault="00DE000E" w:rsidP="00BA2410">
            <w:pPr>
              <w:jc w:val="right"/>
              <w:rPr>
                <w:rFonts w:ascii="Verdana" w:hAnsi="Verdana"/>
                <w:color w:val="000000"/>
                <w:sz w:val="19"/>
                <w:szCs w:val="19"/>
                <w:u w:val="single"/>
              </w:rPr>
            </w:pPr>
          </w:p>
        </w:tc>
      </w:tr>
      <w:tr w:rsidR="00DE000E" w:rsidRPr="002369F3" w14:paraId="53175D5F" w14:textId="77777777" w:rsidTr="00BA2410">
        <w:trPr>
          <w:trHeight w:val="20"/>
        </w:trPr>
        <w:tc>
          <w:tcPr>
            <w:tcW w:w="6103" w:type="dxa"/>
            <w:vAlign w:val="center"/>
          </w:tcPr>
          <w:p w14:paraId="48D2BE44" w14:textId="77777777" w:rsidR="00DE000E" w:rsidRPr="002369F3" w:rsidRDefault="00DE000E" w:rsidP="00BA2410">
            <w:pPr>
              <w:rPr>
                <w:rFonts w:ascii="Verdana" w:hAnsi="Verdana"/>
                <w:color w:val="000000"/>
                <w:sz w:val="19"/>
                <w:szCs w:val="19"/>
              </w:rPr>
            </w:pPr>
            <w:r w:rsidRPr="002369F3">
              <w:rPr>
                <w:rFonts w:ascii="Verdana" w:hAnsi="Verdana"/>
                <w:color w:val="000000"/>
                <w:sz w:val="19"/>
                <w:szCs w:val="19"/>
              </w:rPr>
              <w:t>GASGOIANO S.A.</w:t>
            </w:r>
          </w:p>
        </w:tc>
        <w:tc>
          <w:tcPr>
            <w:tcW w:w="1322" w:type="dxa"/>
            <w:vAlign w:val="center"/>
          </w:tcPr>
          <w:p w14:paraId="57DA11AA" w14:textId="77777777" w:rsidR="00DE000E" w:rsidRPr="002369F3" w:rsidRDefault="00DE000E" w:rsidP="00BA2410">
            <w:pPr>
              <w:jc w:val="right"/>
              <w:rPr>
                <w:rFonts w:ascii="Verdana" w:hAnsi="Verdana"/>
                <w:color w:val="000000"/>
                <w:sz w:val="19"/>
                <w:szCs w:val="19"/>
              </w:rPr>
            </w:pPr>
            <w:r w:rsidRPr="002369F3">
              <w:rPr>
                <w:rFonts w:ascii="Verdana" w:hAnsi="Verdana"/>
                <w:color w:val="000000"/>
                <w:sz w:val="19"/>
                <w:szCs w:val="19"/>
              </w:rPr>
              <w:t>970.000</w:t>
            </w:r>
          </w:p>
        </w:tc>
        <w:tc>
          <w:tcPr>
            <w:tcW w:w="1874" w:type="dxa"/>
            <w:vAlign w:val="center"/>
          </w:tcPr>
          <w:p w14:paraId="63E4943A" w14:textId="77777777" w:rsidR="00DE000E" w:rsidRPr="002369F3" w:rsidRDefault="00DE000E" w:rsidP="00BA2410">
            <w:pPr>
              <w:jc w:val="right"/>
              <w:rPr>
                <w:rFonts w:ascii="Verdana" w:hAnsi="Verdana"/>
                <w:color w:val="000000"/>
                <w:sz w:val="19"/>
                <w:szCs w:val="19"/>
              </w:rPr>
            </w:pPr>
            <w:r w:rsidRPr="002369F3">
              <w:rPr>
                <w:rFonts w:ascii="Verdana" w:hAnsi="Verdana"/>
                <w:color w:val="000000"/>
                <w:sz w:val="19"/>
                <w:szCs w:val="19"/>
              </w:rPr>
              <w:t>48,50</w:t>
            </w:r>
          </w:p>
        </w:tc>
      </w:tr>
      <w:tr w:rsidR="00DE000E" w:rsidRPr="002369F3" w14:paraId="7FFDD822" w14:textId="77777777" w:rsidTr="00BA2410">
        <w:trPr>
          <w:trHeight w:val="20"/>
        </w:trPr>
        <w:tc>
          <w:tcPr>
            <w:tcW w:w="6103" w:type="dxa"/>
            <w:vAlign w:val="center"/>
          </w:tcPr>
          <w:p w14:paraId="4265D95B" w14:textId="77777777" w:rsidR="00DE000E" w:rsidRPr="002369F3" w:rsidRDefault="00DE000E" w:rsidP="00BA2410">
            <w:pPr>
              <w:rPr>
                <w:rFonts w:ascii="Verdana" w:hAnsi="Verdana"/>
                <w:color w:val="000000"/>
                <w:sz w:val="19"/>
                <w:szCs w:val="19"/>
              </w:rPr>
            </w:pPr>
            <w:r w:rsidRPr="002369F3">
              <w:rPr>
                <w:rFonts w:ascii="Verdana" w:hAnsi="Verdana"/>
                <w:color w:val="000000"/>
                <w:sz w:val="19"/>
                <w:szCs w:val="19"/>
              </w:rPr>
              <w:t>Petrobras Gás S.A. – GASPETRO</w:t>
            </w:r>
          </w:p>
        </w:tc>
        <w:tc>
          <w:tcPr>
            <w:tcW w:w="1322" w:type="dxa"/>
            <w:vAlign w:val="center"/>
          </w:tcPr>
          <w:p w14:paraId="58505BB6" w14:textId="77777777" w:rsidR="00DE000E" w:rsidRPr="002369F3" w:rsidRDefault="00DE000E" w:rsidP="00BA2410">
            <w:pPr>
              <w:jc w:val="right"/>
              <w:rPr>
                <w:rFonts w:ascii="Verdana" w:hAnsi="Verdana"/>
                <w:color w:val="000000"/>
                <w:sz w:val="19"/>
                <w:szCs w:val="19"/>
              </w:rPr>
            </w:pPr>
            <w:r w:rsidRPr="002369F3">
              <w:rPr>
                <w:rFonts w:ascii="Verdana" w:hAnsi="Verdana"/>
                <w:color w:val="000000"/>
                <w:sz w:val="19"/>
                <w:szCs w:val="19"/>
              </w:rPr>
              <w:t>718.789</w:t>
            </w:r>
          </w:p>
        </w:tc>
        <w:tc>
          <w:tcPr>
            <w:tcW w:w="1874" w:type="dxa"/>
            <w:vAlign w:val="center"/>
          </w:tcPr>
          <w:p w14:paraId="1DDB454A" w14:textId="77777777" w:rsidR="00DE000E" w:rsidRPr="002369F3" w:rsidRDefault="00DE000E" w:rsidP="00BA2410">
            <w:pPr>
              <w:jc w:val="right"/>
              <w:rPr>
                <w:rFonts w:ascii="Verdana" w:hAnsi="Verdana"/>
                <w:color w:val="000000"/>
                <w:sz w:val="19"/>
                <w:szCs w:val="19"/>
              </w:rPr>
            </w:pPr>
            <w:r w:rsidRPr="002369F3">
              <w:rPr>
                <w:rFonts w:ascii="Verdana" w:hAnsi="Verdana"/>
                <w:color w:val="000000"/>
                <w:sz w:val="19"/>
                <w:szCs w:val="19"/>
              </w:rPr>
              <w:t>35,94</w:t>
            </w:r>
          </w:p>
        </w:tc>
      </w:tr>
      <w:tr w:rsidR="00DE000E" w:rsidRPr="002369F3" w14:paraId="4C98A5D5" w14:textId="77777777" w:rsidTr="00BA2410">
        <w:trPr>
          <w:trHeight w:val="20"/>
        </w:trPr>
        <w:tc>
          <w:tcPr>
            <w:tcW w:w="6103" w:type="dxa"/>
            <w:vAlign w:val="center"/>
          </w:tcPr>
          <w:p w14:paraId="48598FA8" w14:textId="77777777" w:rsidR="00DE000E" w:rsidRPr="002369F3" w:rsidRDefault="00DE000E" w:rsidP="00BA2410">
            <w:pPr>
              <w:rPr>
                <w:rFonts w:ascii="Verdana" w:hAnsi="Verdana"/>
                <w:color w:val="000000"/>
                <w:sz w:val="19"/>
                <w:szCs w:val="19"/>
              </w:rPr>
            </w:pPr>
            <w:r w:rsidRPr="002369F3">
              <w:rPr>
                <w:rFonts w:ascii="Verdana" w:hAnsi="Verdana"/>
                <w:color w:val="000000"/>
                <w:sz w:val="19"/>
                <w:szCs w:val="19"/>
              </w:rPr>
              <w:t>Empresa Sulamericana de Montagens S.A.</w:t>
            </w:r>
          </w:p>
        </w:tc>
        <w:tc>
          <w:tcPr>
            <w:tcW w:w="1322" w:type="dxa"/>
            <w:vAlign w:val="center"/>
          </w:tcPr>
          <w:p w14:paraId="2EE8EAE3" w14:textId="77777777" w:rsidR="00DE000E" w:rsidRPr="002369F3" w:rsidRDefault="00DE000E" w:rsidP="00BA2410">
            <w:pPr>
              <w:jc w:val="right"/>
              <w:rPr>
                <w:rFonts w:ascii="Verdana" w:hAnsi="Verdana"/>
                <w:color w:val="000000"/>
                <w:sz w:val="19"/>
                <w:szCs w:val="19"/>
              </w:rPr>
            </w:pPr>
            <w:r w:rsidRPr="002369F3">
              <w:rPr>
                <w:rFonts w:ascii="Verdana" w:hAnsi="Verdana"/>
                <w:color w:val="000000"/>
                <w:sz w:val="19"/>
                <w:szCs w:val="19"/>
              </w:rPr>
              <w:t>61.619</w:t>
            </w:r>
          </w:p>
        </w:tc>
        <w:tc>
          <w:tcPr>
            <w:tcW w:w="1874" w:type="dxa"/>
            <w:vAlign w:val="center"/>
          </w:tcPr>
          <w:p w14:paraId="3887CB8D" w14:textId="77777777" w:rsidR="00DE000E" w:rsidRPr="002369F3" w:rsidRDefault="00DE000E" w:rsidP="00BA2410">
            <w:pPr>
              <w:jc w:val="right"/>
              <w:rPr>
                <w:rFonts w:ascii="Verdana" w:hAnsi="Verdana"/>
                <w:color w:val="000000"/>
                <w:sz w:val="19"/>
                <w:szCs w:val="19"/>
              </w:rPr>
            </w:pPr>
            <w:r w:rsidRPr="002369F3">
              <w:rPr>
                <w:rFonts w:ascii="Verdana" w:hAnsi="Verdana"/>
                <w:color w:val="000000"/>
                <w:sz w:val="19"/>
                <w:szCs w:val="19"/>
              </w:rPr>
              <w:t>3,08</w:t>
            </w:r>
          </w:p>
        </w:tc>
      </w:tr>
      <w:tr w:rsidR="00DE000E" w:rsidRPr="002369F3" w14:paraId="683D8021" w14:textId="77777777" w:rsidTr="00BA2410">
        <w:trPr>
          <w:trHeight w:val="20"/>
        </w:trPr>
        <w:tc>
          <w:tcPr>
            <w:tcW w:w="6103" w:type="dxa"/>
            <w:vAlign w:val="center"/>
          </w:tcPr>
          <w:p w14:paraId="171EAC68" w14:textId="77777777" w:rsidR="00DE000E" w:rsidRPr="002369F3" w:rsidRDefault="00DE000E" w:rsidP="00BA2410">
            <w:pPr>
              <w:rPr>
                <w:rFonts w:ascii="Verdana" w:hAnsi="Verdana"/>
                <w:color w:val="000000"/>
                <w:sz w:val="19"/>
                <w:szCs w:val="19"/>
              </w:rPr>
            </w:pPr>
            <w:r w:rsidRPr="002369F3">
              <w:rPr>
                <w:rFonts w:ascii="Verdana" w:hAnsi="Verdana"/>
                <w:color w:val="000000"/>
                <w:sz w:val="19"/>
                <w:szCs w:val="19"/>
              </w:rPr>
              <w:t>Goiás Construtora Ltda.</w:t>
            </w:r>
          </w:p>
        </w:tc>
        <w:tc>
          <w:tcPr>
            <w:tcW w:w="1322" w:type="dxa"/>
            <w:vAlign w:val="center"/>
          </w:tcPr>
          <w:p w14:paraId="0EC8C4F6" w14:textId="77777777" w:rsidR="00DE000E" w:rsidRPr="002369F3" w:rsidRDefault="00DE000E" w:rsidP="00BA2410">
            <w:pPr>
              <w:jc w:val="right"/>
              <w:rPr>
                <w:rFonts w:ascii="Verdana" w:hAnsi="Verdana"/>
                <w:color w:val="000000"/>
                <w:sz w:val="19"/>
                <w:szCs w:val="19"/>
              </w:rPr>
            </w:pPr>
            <w:r w:rsidRPr="002369F3">
              <w:rPr>
                <w:rFonts w:ascii="Verdana" w:hAnsi="Verdana"/>
                <w:color w:val="000000"/>
                <w:sz w:val="19"/>
                <w:szCs w:val="19"/>
              </w:rPr>
              <w:t>61.640</w:t>
            </w:r>
          </w:p>
        </w:tc>
        <w:tc>
          <w:tcPr>
            <w:tcW w:w="1874" w:type="dxa"/>
            <w:vAlign w:val="center"/>
          </w:tcPr>
          <w:p w14:paraId="4738C72A" w14:textId="77777777" w:rsidR="00DE000E" w:rsidRPr="002369F3" w:rsidRDefault="00DE000E" w:rsidP="00BA2410">
            <w:pPr>
              <w:jc w:val="right"/>
              <w:rPr>
                <w:rFonts w:ascii="Verdana" w:hAnsi="Verdana"/>
                <w:color w:val="000000"/>
                <w:sz w:val="19"/>
                <w:szCs w:val="19"/>
              </w:rPr>
            </w:pPr>
            <w:r w:rsidRPr="002369F3">
              <w:rPr>
                <w:rFonts w:ascii="Verdana" w:hAnsi="Verdana"/>
                <w:color w:val="000000"/>
                <w:sz w:val="19"/>
                <w:szCs w:val="19"/>
              </w:rPr>
              <w:t>3,08</w:t>
            </w:r>
          </w:p>
        </w:tc>
      </w:tr>
      <w:tr w:rsidR="00DE000E" w:rsidRPr="002369F3" w14:paraId="64AAEB12" w14:textId="77777777" w:rsidTr="00BA2410">
        <w:trPr>
          <w:trHeight w:val="20"/>
        </w:trPr>
        <w:tc>
          <w:tcPr>
            <w:tcW w:w="6103" w:type="dxa"/>
            <w:vAlign w:val="center"/>
          </w:tcPr>
          <w:p w14:paraId="1A696515" w14:textId="77777777" w:rsidR="00DE000E" w:rsidRPr="002369F3" w:rsidRDefault="00DE000E" w:rsidP="00BA2410">
            <w:pPr>
              <w:rPr>
                <w:rFonts w:ascii="Verdana" w:hAnsi="Verdana"/>
                <w:color w:val="000000"/>
                <w:sz w:val="19"/>
                <w:szCs w:val="19"/>
              </w:rPr>
            </w:pPr>
            <w:r w:rsidRPr="002369F3">
              <w:rPr>
                <w:rFonts w:ascii="Verdana" w:hAnsi="Verdana"/>
                <w:color w:val="000000"/>
                <w:sz w:val="19"/>
                <w:szCs w:val="19"/>
              </w:rPr>
              <w:t>GAE Construção e Comércio Ltda.</w:t>
            </w:r>
          </w:p>
        </w:tc>
        <w:tc>
          <w:tcPr>
            <w:tcW w:w="1322" w:type="dxa"/>
            <w:vAlign w:val="center"/>
          </w:tcPr>
          <w:p w14:paraId="58578A1A" w14:textId="77777777" w:rsidR="00DE000E" w:rsidRPr="002369F3" w:rsidRDefault="00DE000E" w:rsidP="00BA2410">
            <w:pPr>
              <w:jc w:val="right"/>
              <w:rPr>
                <w:rFonts w:ascii="Verdana" w:hAnsi="Verdana"/>
                <w:color w:val="000000"/>
                <w:sz w:val="19"/>
                <w:szCs w:val="19"/>
              </w:rPr>
            </w:pPr>
            <w:r w:rsidRPr="002369F3">
              <w:rPr>
                <w:rFonts w:ascii="Verdana" w:hAnsi="Verdana"/>
                <w:color w:val="000000"/>
                <w:sz w:val="19"/>
                <w:szCs w:val="19"/>
              </w:rPr>
              <w:t>61.640</w:t>
            </w:r>
          </w:p>
        </w:tc>
        <w:tc>
          <w:tcPr>
            <w:tcW w:w="1874" w:type="dxa"/>
            <w:vAlign w:val="center"/>
          </w:tcPr>
          <w:p w14:paraId="3159FF7B" w14:textId="77777777" w:rsidR="00DE000E" w:rsidRPr="002369F3" w:rsidRDefault="00DE000E" w:rsidP="00BA2410">
            <w:pPr>
              <w:jc w:val="right"/>
              <w:rPr>
                <w:rFonts w:ascii="Verdana" w:hAnsi="Verdana"/>
                <w:color w:val="000000"/>
                <w:sz w:val="19"/>
                <w:szCs w:val="19"/>
              </w:rPr>
            </w:pPr>
            <w:r w:rsidRPr="002369F3">
              <w:rPr>
                <w:rFonts w:ascii="Verdana" w:hAnsi="Verdana"/>
                <w:color w:val="000000"/>
                <w:sz w:val="19"/>
                <w:szCs w:val="19"/>
              </w:rPr>
              <w:t>3,08</w:t>
            </w:r>
          </w:p>
        </w:tc>
      </w:tr>
      <w:tr w:rsidR="00DE000E" w:rsidRPr="002369F3" w14:paraId="309C74E2" w14:textId="77777777" w:rsidTr="00BA2410">
        <w:trPr>
          <w:trHeight w:val="20"/>
        </w:trPr>
        <w:tc>
          <w:tcPr>
            <w:tcW w:w="6103" w:type="dxa"/>
            <w:vAlign w:val="center"/>
          </w:tcPr>
          <w:p w14:paraId="0C090622" w14:textId="77777777" w:rsidR="00DE000E" w:rsidRPr="002369F3" w:rsidRDefault="00DE000E" w:rsidP="00BA2410">
            <w:pPr>
              <w:rPr>
                <w:rFonts w:ascii="Verdana" w:hAnsi="Verdana"/>
                <w:color w:val="000000"/>
                <w:sz w:val="19"/>
                <w:szCs w:val="19"/>
              </w:rPr>
            </w:pPr>
            <w:r w:rsidRPr="002369F3">
              <w:rPr>
                <w:rFonts w:ascii="Verdana" w:hAnsi="Verdana"/>
                <w:color w:val="000000"/>
                <w:sz w:val="19"/>
                <w:szCs w:val="19"/>
              </w:rPr>
              <w:t>Sobrado Construções Ltda.</w:t>
            </w:r>
          </w:p>
        </w:tc>
        <w:tc>
          <w:tcPr>
            <w:tcW w:w="1322" w:type="dxa"/>
            <w:vAlign w:val="center"/>
          </w:tcPr>
          <w:p w14:paraId="513CEBBD" w14:textId="77777777" w:rsidR="00DE000E" w:rsidRPr="002369F3" w:rsidRDefault="00DE000E" w:rsidP="00BA2410">
            <w:pPr>
              <w:jc w:val="right"/>
              <w:rPr>
                <w:rFonts w:ascii="Verdana" w:hAnsi="Verdana"/>
                <w:color w:val="000000"/>
                <w:sz w:val="19"/>
                <w:szCs w:val="19"/>
              </w:rPr>
            </w:pPr>
            <w:r w:rsidRPr="002369F3">
              <w:rPr>
                <w:rFonts w:ascii="Verdana" w:hAnsi="Verdana"/>
                <w:color w:val="000000"/>
                <w:sz w:val="19"/>
                <w:szCs w:val="19"/>
              </w:rPr>
              <w:t>61.640</w:t>
            </w:r>
          </w:p>
        </w:tc>
        <w:tc>
          <w:tcPr>
            <w:tcW w:w="1874" w:type="dxa"/>
            <w:vAlign w:val="center"/>
          </w:tcPr>
          <w:p w14:paraId="292CA401" w14:textId="77777777" w:rsidR="00DE000E" w:rsidRPr="002369F3" w:rsidRDefault="00DE000E" w:rsidP="00BA2410">
            <w:pPr>
              <w:jc w:val="right"/>
              <w:rPr>
                <w:rFonts w:ascii="Verdana" w:hAnsi="Verdana"/>
                <w:color w:val="000000"/>
                <w:sz w:val="19"/>
                <w:szCs w:val="19"/>
              </w:rPr>
            </w:pPr>
            <w:r w:rsidRPr="002369F3">
              <w:rPr>
                <w:rFonts w:ascii="Verdana" w:hAnsi="Verdana"/>
                <w:color w:val="000000"/>
                <w:sz w:val="19"/>
                <w:szCs w:val="19"/>
              </w:rPr>
              <w:t>3,08</w:t>
            </w:r>
          </w:p>
        </w:tc>
      </w:tr>
      <w:tr w:rsidR="00DE000E" w:rsidRPr="002369F3" w14:paraId="7DAD70C7" w14:textId="77777777" w:rsidTr="00BA2410">
        <w:trPr>
          <w:trHeight w:val="20"/>
        </w:trPr>
        <w:tc>
          <w:tcPr>
            <w:tcW w:w="6103" w:type="dxa"/>
            <w:vAlign w:val="center"/>
          </w:tcPr>
          <w:p w14:paraId="7D3CD69E" w14:textId="77777777" w:rsidR="00DE000E" w:rsidRPr="002369F3" w:rsidRDefault="00DE000E" w:rsidP="00BA2410">
            <w:pPr>
              <w:rPr>
                <w:rFonts w:ascii="Verdana" w:hAnsi="Verdana"/>
                <w:color w:val="000000"/>
                <w:sz w:val="19"/>
                <w:szCs w:val="19"/>
              </w:rPr>
            </w:pPr>
            <w:r w:rsidRPr="002369F3">
              <w:rPr>
                <w:rFonts w:ascii="Verdana" w:hAnsi="Verdana"/>
                <w:color w:val="000000"/>
                <w:sz w:val="19"/>
                <w:szCs w:val="19"/>
              </w:rPr>
              <w:t>GOIARTE - Goiás Artefatos de Cimento Ltda.</w:t>
            </w:r>
          </w:p>
        </w:tc>
        <w:tc>
          <w:tcPr>
            <w:tcW w:w="1322" w:type="dxa"/>
            <w:vAlign w:val="center"/>
          </w:tcPr>
          <w:p w14:paraId="22026768" w14:textId="77777777" w:rsidR="00DE000E" w:rsidRPr="002369F3" w:rsidRDefault="00DE000E" w:rsidP="00BA2410">
            <w:pPr>
              <w:pBdr>
                <w:bottom w:val="single" w:sz="4" w:space="0" w:color="auto"/>
              </w:pBdr>
              <w:jc w:val="right"/>
              <w:rPr>
                <w:rFonts w:ascii="Verdana" w:hAnsi="Verdana"/>
                <w:color w:val="000000"/>
                <w:sz w:val="19"/>
                <w:szCs w:val="19"/>
              </w:rPr>
            </w:pPr>
            <w:r w:rsidRPr="002369F3">
              <w:rPr>
                <w:rFonts w:ascii="Verdana" w:hAnsi="Verdana"/>
                <w:color w:val="000000"/>
                <w:sz w:val="19"/>
                <w:szCs w:val="19"/>
              </w:rPr>
              <w:t>64.672</w:t>
            </w:r>
          </w:p>
        </w:tc>
        <w:tc>
          <w:tcPr>
            <w:tcW w:w="1874" w:type="dxa"/>
            <w:vAlign w:val="center"/>
          </w:tcPr>
          <w:p w14:paraId="5145CBEF" w14:textId="77777777" w:rsidR="00DE000E" w:rsidRPr="002369F3" w:rsidRDefault="00DE000E" w:rsidP="00BA2410">
            <w:pPr>
              <w:pBdr>
                <w:bottom w:val="single" w:sz="4" w:space="0" w:color="auto"/>
              </w:pBdr>
              <w:jc w:val="right"/>
              <w:rPr>
                <w:rFonts w:ascii="Verdana" w:hAnsi="Verdana"/>
                <w:color w:val="000000"/>
                <w:sz w:val="19"/>
                <w:szCs w:val="19"/>
              </w:rPr>
            </w:pPr>
            <w:r w:rsidRPr="002369F3">
              <w:rPr>
                <w:rFonts w:ascii="Verdana" w:hAnsi="Verdana"/>
                <w:color w:val="000000"/>
                <w:sz w:val="19"/>
                <w:szCs w:val="19"/>
              </w:rPr>
              <w:t>3,24</w:t>
            </w:r>
          </w:p>
        </w:tc>
      </w:tr>
      <w:tr w:rsidR="00DE000E" w:rsidRPr="002369F3" w14:paraId="5EA1656F" w14:textId="77777777" w:rsidTr="00BA2410">
        <w:trPr>
          <w:trHeight w:val="20"/>
        </w:trPr>
        <w:tc>
          <w:tcPr>
            <w:tcW w:w="6103" w:type="dxa"/>
            <w:vAlign w:val="center"/>
          </w:tcPr>
          <w:p w14:paraId="01CC8426" w14:textId="77777777" w:rsidR="00DE000E" w:rsidRPr="002369F3" w:rsidRDefault="00DE000E" w:rsidP="00BA2410">
            <w:pPr>
              <w:rPr>
                <w:rFonts w:ascii="Verdana" w:hAnsi="Verdana"/>
                <w:color w:val="000000"/>
                <w:sz w:val="19"/>
                <w:szCs w:val="19"/>
              </w:rPr>
            </w:pPr>
            <w:r w:rsidRPr="002369F3">
              <w:rPr>
                <w:rFonts w:ascii="Verdana" w:hAnsi="Verdana"/>
                <w:color w:val="000000"/>
                <w:sz w:val="19"/>
                <w:szCs w:val="19"/>
              </w:rPr>
              <w:t>Total das ações preferenciais</w:t>
            </w:r>
          </w:p>
        </w:tc>
        <w:tc>
          <w:tcPr>
            <w:tcW w:w="1322" w:type="dxa"/>
            <w:vAlign w:val="center"/>
          </w:tcPr>
          <w:p w14:paraId="1DF6510A" w14:textId="77777777" w:rsidR="00DE000E" w:rsidRPr="002369F3" w:rsidRDefault="00DE000E" w:rsidP="00BA2410">
            <w:pPr>
              <w:jc w:val="right"/>
              <w:rPr>
                <w:rFonts w:ascii="Verdana" w:hAnsi="Verdana"/>
                <w:color w:val="000000"/>
                <w:sz w:val="19"/>
                <w:szCs w:val="19"/>
              </w:rPr>
            </w:pPr>
            <w:r w:rsidRPr="002369F3">
              <w:rPr>
                <w:rFonts w:ascii="Verdana" w:hAnsi="Verdana"/>
                <w:color w:val="000000"/>
                <w:sz w:val="19"/>
                <w:szCs w:val="19"/>
              </w:rPr>
              <w:t>2.000.000</w:t>
            </w:r>
          </w:p>
        </w:tc>
        <w:tc>
          <w:tcPr>
            <w:tcW w:w="1874" w:type="dxa"/>
            <w:vAlign w:val="center"/>
          </w:tcPr>
          <w:p w14:paraId="0D8FBF0F" w14:textId="77777777" w:rsidR="00DE000E" w:rsidRPr="002369F3" w:rsidRDefault="00DE000E" w:rsidP="00BA2410">
            <w:pPr>
              <w:jc w:val="right"/>
              <w:rPr>
                <w:rFonts w:ascii="Verdana" w:hAnsi="Verdana"/>
                <w:color w:val="000000"/>
                <w:sz w:val="19"/>
                <w:szCs w:val="19"/>
              </w:rPr>
            </w:pPr>
            <w:r w:rsidRPr="002369F3">
              <w:rPr>
                <w:rFonts w:ascii="Verdana" w:hAnsi="Verdana"/>
                <w:color w:val="000000"/>
                <w:sz w:val="19"/>
                <w:szCs w:val="19"/>
              </w:rPr>
              <w:t>100,00</w:t>
            </w:r>
          </w:p>
        </w:tc>
      </w:tr>
      <w:tr w:rsidR="00DE000E" w:rsidRPr="002369F3" w14:paraId="13CBF592" w14:textId="77777777" w:rsidTr="00BA2410">
        <w:trPr>
          <w:trHeight w:val="20"/>
        </w:trPr>
        <w:tc>
          <w:tcPr>
            <w:tcW w:w="6103" w:type="dxa"/>
            <w:vAlign w:val="bottom"/>
          </w:tcPr>
          <w:p w14:paraId="70BD3BFF" w14:textId="77777777" w:rsidR="00DE000E" w:rsidRPr="002369F3" w:rsidRDefault="00DE000E" w:rsidP="00BA2410">
            <w:pPr>
              <w:rPr>
                <w:rFonts w:ascii="Verdana" w:hAnsi="Verdana"/>
                <w:color w:val="000000"/>
                <w:sz w:val="19"/>
                <w:szCs w:val="19"/>
              </w:rPr>
            </w:pPr>
            <w:r w:rsidRPr="002369F3">
              <w:rPr>
                <w:rFonts w:ascii="Verdana" w:hAnsi="Verdana"/>
                <w:color w:val="000000"/>
                <w:sz w:val="19"/>
                <w:szCs w:val="19"/>
              </w:rPr>
              <w:t xml:space="preserve">   </w:t>
            </w:r>
          </w:p>
        </w:tc>
        <w:tc>
          <w:tcPr>
            <w:tcW w:w="1322" w:type="dxa"/>
            <w:vAlign w:val="bottom"/>
          </w:tcPr>
          <w:p w14:paraId="26B39C53" w14:textId="77777777" w:rsidR="00DE000E" w:rsidRPr="002369F3" w:rsidRDefault="00DE000E" w:rsidP="00BA2410">
            <w:pPr>
              <w:pBdr>
                <w:bottom w:val="single" w:sz="4" w:space="0" w:color="auto"/>
              </w:pBdr>
              <w:jc w:val="right"/>
              <w:rPr>
                <w:rFonts w:ascii="Verdana" w:hAnsi="Verdana"/>
                <w:sz w:val="19"/>
                <w:szCs w:val="19"/>
              </w:rPr>
            </w:pPr>
          </w:p>
        </w:tc>
        <w:tc>
          <w:tcPr>
            <w:tcW w:w="1874" w:type="dxa"/>
            <w:vAlign w:val="bottom"/>
          </w:tcPr>
          <w:p w14:paraId="5380EB33" w14:textId="77777777" w:rsidR="00DE000E" w:rsidRPr="002369F3" w:rsidRDefault="00DE000E" w:rsidP="00BA2410">
            <w:pPr>
              <w:pBdr>
                <w:bottom w:val="single" w:sz="4" w:space="0" w:color="auto"/>
              </w:pBdr>
              <w:jc w:val="right"/>
              <w:rPr>
                <w:rFonts w:ascii="Verdana" w:hAnsi="Verdana"/>
                <w:sz w:val="19"/>
                <w:szCs w:val="19"/>
              </w:rPr>
            </w:pPr>
          </w:p>
        </w:tc>
      </w:tr>
      <w:tr w:rsidR="00DE000E" w:rsidRPr="002369F3" w14:paraId="578496A0" w14:textId="77777777" w:rsidTr="00BA2410">
        <w:trPr>
          <w:trHeight w:val="20"/>
        </w:trPr>
        <w:tc>
          <w:tcPr>
            <w:tcW w:w="6103" w:type="dxa"/>
            <w:vAlign w:val="center"/>
          </w:tcPr>
          <w:p w14:paraId="1298A70D" w14:textId="77777777" w:rsidR="00DE000E" w:rsidRPr="002369F3" w:rsidRDefault="00DE000E" w:rsidP="00BA2410">
            <w:pPr>
              <w:rPr>
                <w:rFonts w:ascii="Verdana" w:hAnsi="Verdana"/>
                <w:color w:val="000000"/>
                <w:sz w:val="19"/>
                <w:szCs w:val="19"/>
              </w:rPr>
            </w:pPr>
            <w:r w:rsidRPr="002369F3">
              <w:rPr>
                <w:rFonts w:ascii="Verdana" w:hAnsi="Verdana"/>
                <w:color w:val="000000"/>
                <w:sz w:val="19"/>
                <w:szCs w:val="19"/>
              </w:rPr>
              <w:lastRenderedPageBreak/>
              <w:t>Total de ações</w:t>
            </w:r>
          </w:p>
        </w:tc>
        <w:tc>
          <w:tcPr>
            <w:tcW w:w="1322" w:type="dxa"/>
            <w:vAlign w:val="center"/>
          </w:tcPr>
          <w:p w14:paraId="054D5C5E" w14:textId="77777777" w:rsidR="00DE000E" w:rsidRPr="002369F3" w:rsidRDefault="00DE000E" w:rsidP="00BA2410">
            <w:pPr>
              <w:pBdr>
                <w:bottom w:val="double" w:sz="4" w:space="0" w:color="auto"/>
              </w:pBdr>
              <w:jc w:val="right"/>
              <w:rPr>
                <w:rFonts w:ascii="Verdana" w:hAnsi="Verdana"/>
                <w:color w:val="000000"/>
                <w:sz w:val="19"/>
                <w:szCs w:val="19"/>
              </w:rPr>
            </w:pPr>
            <w:r w:rsidRPr="002369F3">
              <w:rPr>
                <w:rFonts w:ascii="Verdana" w:hAnsi="Verdana"/>
                <w:color w:val="000000"/>
                <w:sz w:val="19"/>
                <w:szCs w:val="19"/>
              </w:rPr>
              <w:t>3.000.000</w:t>
            </w:r>
          </w:p>
        </w:tc>
        <w:tc>
          <w:tcPr>
            <w:tcW w:w="1874" w:type="dxa"/>
            <w:vAlign w:val="center"/>
          </w:tcPr>
          <w:p w14:paraId="03DD2FEF" w14:textId="77777777" w:rsidR="00DE000E" w:rsidRPr="002369F3" w:rsidRDefault="00DE000E" w:rsidP="00BA2410">
            <w:pPr>
              <w:pBdr>
                <w:bottom w:val="double" w:sz="4" w:space="0" w:color="auto"/>
              </w:pBdr>
              <w:jc w:val="right"/>
              <w:rPr>
                <w:rFonts w:ascii="Verdana" w:hAnsi="Verdana"/>
                <w:color w:val="000000"/>
                <w:sz w:val="19"/>
                <w:szCs w:val="19"/>
              </w:rPr>
            </w:pPr>
            <w:r w:rsidRPr="002369F3">
              <w:rPr>
                <w:rFonts w:ascii="Verdana" w:hAnsi="Verdana"/>
                <w:color w:val="000000"/>
                <w:sz w:val="19"/>
                <w:szCs w:val="19"/>
              </w:rPr>
              <w:t>100,00</w:t>
            </w:r>
          </w:p>
        </w:tc>
      </w:tr>
      <w:tr w:rsidR="00DE000E" w:rsidRPr="002369F3" w14:paraId="78EC3D50" w14:textId="77777777" w:rsidTr="00BA2410">
        <w:trPr>
          <w:trHeight w:val="20"/>
        </w:trPr>
        <w:tc>
          <w:tcPr>
            <w:tcW w:w="6103" w:type="dxa"/>
            <w:vAlign w:val="center"/>
          </w:tcPr>
          <w:p w14:paraId="149357D0" w14:textId="75DBE9A6" w:rsidR="00DE000E" w:rsidRPr="002369F3" w:rsidRDefault="00DE000E" w:rsidP="00BA2410">
            <w:pPr>
              <w:rPr>
                <w:rFonts w:ascii="Verdana" w:hAnsi="Verdana"/>
                <w:color w:val="000000"/>
                <w:sz w:val="10"/>
                <w:szCs w:val="10"/>
              </w:rPr>
            </w:pPr>
          </w:p>
        </w:tc>
        <w:tc>
          <w:tcPr>
            <w:tcW w:w="1322" w:type="dxa"/>
            <w:vAlign w:val="bottom"/>
          </w:tcPr>
          <w:p w14:paraId="739C7850" w14:textId="77777777" w:rsidR="00DE000E" w:rsidRPr="002369F3" w:rsidRDefault="00DE000E" w:rsidP="00BA2410">
            <w:pPr>
              <w:rPr>
                <w:rFonts w:ascii="Verdana" w:hAnsi="Verdana"/>
                <w:sz w:val="10"/>
                <w:szCs w:val="10"/>
              </w:rPr>
            </w:pPr>
          </w:p>
        </w:tc>
        <w:tc>
          <w:tcPr>
            <w:tcW w:w="1874" w:type="dxa"/>
            <w:vAlign w:val="bottom"/>
          </w:tcPr>
          <w:p w14:paraId="54C08647" w14:textId="77777777" w:rsidR="00DE000E" w:rsidRPr="002369F3" w:rsidRDefault="00DE000E" w:rsidP="00BA2410">
            <w:pPr>
              <w:rPr>
                <w:rFonts w:ascii="Verdana" w:hAnsi="Verdana"/>
                <w:sz w:val="10"/>
                <w:szCs w:val="10"/>
              </w:rPr>
            </w:pPr>
          </w:p>
        </w:tc>
      </w:tr>
    </w:tbl>
    <w:p w14:paraId="19F91901" w14:textId="77777777" w:rsidR="00DE000E" w:rsidRPr="002369F3" w:rsidRDefault="00DE000E" w:rsidP="00E91CD3">
      <w:pPr>
        <w:pageBreakBefore/>
        <w:widowControl w:val="0"/>
        <w:spacing w:after="200"/>
        <w:rPr>
          <w:rFonts w:ascii="Verdana" w:hAnsi="Verdana"/>
          <w:sz w:val="20"/>
        </w:rPr>
      </w:pPr>
      <w:bookmarkStart w:id="117" w:name="_GoBack"/>
      <w:bookmarkEnd w:id="117"/>
      <w:r w:rsidRPr="002369F3">
        <w:rPr>
          <w:rFonts w:ascii="Verdana" w:hAnsi="Verdana"/>
          <w:sz w:val="20"/>
        </w:rPr>
        <w:lastRenderedPageBreak/>
        <w:t>Cada ação ordinária terá direito a um voto nas deliberações das assembleias gerais de acionistas. As ações preferenciais não terão direito a voto e gozarão cumulativamente das seguintes vantagens:</w:t>
      </w:r>
    </w:p>
    <w:p w14:paraId="0441076B" w14:textId="77777777" w:rsidR="00DE000E" w:rsidRPr="002369F3" w:rsidRDefault="00DE000E" w:rsidP="00DE000E">
      <w:pPr>
        <w:widowControl w:val="0"/>
        <w:numPr>
          <w:ilvl w:val="0"/>
          <w:numId w:val="23"/>
        </w:numPr>
        <w:tabs>
          <w:tab w:val="clear" w:pos="720"/>
        </w:tabs>
        <w:spacing w:after="200" w:line="240" w:lineRule="auto"/>
        <w:ind w:left="738" w:hanging="284"/>
        <w:rPr>
          <w:rFonts w:ascii="Verdana" w:hAnsi="Verdana"/>
          <w:sz w:val="20"/>
        </w:rPr>
      </w:pPr>
      <w:r w:rsidRPr="002369F3">
        <w:rPr>
          <w:rFonts w:ascii="Verdana" w:hAnsi="Verdana"/>
          <w:sz w:val="20"/>
        </w:rPr>
        <w:t>Prioridade de recebimento do dividendo mínimo obrigatório, cumulativo, de 75% do lucro líquido ajustado, bem como na distribuição de dividendo mínimo de 4%, calculado sobre a parte do capital representada por essa espécie de ações, participando em igualdade de condições com as ações ordinárias, na distribuição de dividendos, quando superiores ao percentual mínimo assegurado.</w:t>
      </w:r>
    </w:p>
    <w:p w14:paraId="4DC6555C" w14:textId="77777777" w:rsidR="00DE000E" w:rsidRPr="002369F3" w:rsidRDefault="00DE000E" w:rsidP="00DE000E">
      <w:pPr>
        <w:pStyle w:val="Recuodecorpodetexto"/>
        <w:widowControl w:val="0"/>
        <w:numPr>
          <w:ilvl w:val="0"/>
          <w:numId w:val="23"/>
        </w:numPr>
        <w:tabs>
          <w:tab w:val="clear" w:pos="720"/>
        </w:tabs>
        <w:spacing w:after="200" w:line="240" w:lineRule="auto"/>
        <w:ind w:left="738" w:hanging="284"/>
        <w:rPr>
          <w:rFonts w:ascii="Verdana" w:hAnsi="Verdana"/>
          <w:sz w:val="20"/>
        </w:rPr>
      </w:pPr>
      <w:r w:rsidRPr="002369F3">
        <w:rPr>
          <w:rFonts w:ascii="Verdana" w:hAnsi="Verdana"/>
          <w:sz w:val="20"/>
        </w:rPr>
        <w:t>Prioridade no reembolso de capital, sem prêmio, em caso de dissolução da Companhia.</w:t>
      </w:r>
    </w:p>
    <w:p w14:paraId="4CC57AD2" w14:textId="77777777" w:rsidR="00DE000E" w:rsidRPr="002369F3" w:rsidRDefault="00DE000E" w:rsidP="00DE000E">
      <w:pPr>
        <w:pStyle w:val="Recuodecorpodetexto"/>
        <w:widowControl w:val="0"/>
        <w:numPr>
          <w:ilvl w:val="0"/>
          <w:numId w:val="23"/>
        </w:numPr>
        <w:tabs>
          <w:tab w:val="clear" w:pos="720"/>
        </w:tabs>
        <w:spacing w:after="200" w:line="240" w:lineRule="auto"/>
        <w:ind w:left="738" w:hanging="284"/>
        <w:rPr>
          <w:rFonts w:ascii="Verdana" w:hAnsi="Verdana"/>
          <w:sz w:val="20"/>
        </w:rPr>
      </w:pPr>
      <w:r w:rsidRPr="002369F3">
        <w:rPr>
          <w:rFonts w:ascii="Verdana" w:hAnsi="Verdana"/>
          <w:sz w:val="20"/>
        </w:rPr>
        <w:t>Participação, em igualdade de condições, com as ações ordinárias nos dividendos distribuídos em virtude de lucros remanescentes.</w:t>
      </w:r>
    </w:p>
    <w:p w14:paraId="4F05A04E" w14:textId="77777777" w:rsidR="00DE000E" w:rsidRPr="002369F3" w:rsidRDefault="00DE000E" w:rsidP="00DE000E">
      <w:pPr>
        <w:pStyle w:val="Recuodecorpodetexto"/>
        <w:widowControl w:val="0"/>
        <w:numPr>
          <w:ilvl w:val="0"/>
          <w:numId w:val="23"/>
        </w:numPr>
        <w:tabs>
          <w:tab w:val="clear" w:pos="720"/>
        </w:tabs>
        <w:spacing w:after="200" w:line="240" w:lineRule="auto"/>
        <w:ind w:left="738" w:hanging="284"/>
        <w:rPr>
          <w:rFonts w:ascii="Verdana" w:hAnsi="Verdana"/>
          <w:sz w:val="20"/>
        </w:rPr>
      </w:pPr>
      <w:r w:rsidRPr="002369F3">
        <w:rPr>
          <w:rFonts w:ascii="Verdana" w:hAnsi="Verdana"/>
          <w:sz w:val="20"/>
        </w:rPr>
        <w:t>Em caso de liquidação da Companhia, os dividendos cumulativos poderão ser pagos à conta do seu capital social.</w:t>
      </w:r>
    </w:p>
    <w:p w14:paraId="25E3BE42" w14:textId="77777777" w:rsidR="00DE000E" w:rsidRPr="002369F3" w:rsidRDefault="00DE000E" w:rsidP="00DE000E">
      <w:pPr>
        <w:widowControl w:val="0"/>
        <w:spacing w:after="200"/>
        <w:ind w:left="454"/>
        <w:rPr>
          <w:rFonts w:ascii="Verdana" w:hAnsi="Verdana"/>
          <w:sz w:val="20"/>
        </w:rPr>
      </w:pPr>
      <w:r w:rsidRPr="002369F3">
        <w:rPr>
          <w:rFonts w:ascii="Verdana" w:hAnsi="Verdana"/>
          <w:sz w:val="20"/>
        </w:rPr>
        <w:t xml:space="preserve">O </w:t>
      </w:r>
      <w:r>
        <w:rPr>
          <w:rFonts w:ascii="Verdana" w:hAnsi="Verdana"/>
          <w:sz w:val="20"/>
        </w:rPr>
        <w:t>E</w:t>
      </w:r>
      <w:r w:rsidRPr="002369F3">
        <w:rPr>
          <w:rFonts w:ascii="Verdana" w:hAnsi="Verdana"/>
          <w:sz w:val="20"/>
        </w:rPr>
        <w:t xml:space="preserve">statuto </w:t>
      </w:r>
      <w:r>
        <w:rPr>
          <w:rFonts w:ascii="Verdana" w:hAnsi="Verdana"/>
          <w:sz w:val="20"/>
        </w:rPr>
        <w:t>S</w:t>
      </w:r>
      <w:r w:rsidRPr="002369F3">
        <w:rPr>
          <w:rFonts w:ascii="Verdana" w:hAnsi="Verdana"/>
          <w:sz w:val="20"/>
        </w:rPr>
        <w:t>ocial da Companhia prevê a seguinte destinação para os lucros líquidos auferidos em cada exercício social:</w:t>
      </w:r>
    </w:p>
    <w:p w14:paraId="2D06AF5D" w14:textId="77777777" w:rsidR="00DE000E" w:rsidRPr="002369F3" w:rsidRDefault="00DE000E" w:rsidP="00DE000E">
      <w:pPr>
        <w:widowControl w:val="0"/>
        <w:numPr>
          <w:ilvl w:val="0"/>
          <w:numId w:val="23"/>
        </w:numPr>
        <w:tabs>
          <w:tab w:val="clear" w:pos="720"/>
        </w:tabs>
        <w:spacing w:after="200" w:line="240" w:lineRule="auto"/>
        <w:ind w:left="738" w:hanging="284"/>
        <w:rPr>
          <w:rFonts w:ascii="Verdana" w:hAnsi="Verdana"/>
          <w:sz w:val="20"/>
        </w:rPr>
      </w:pPr>
      <w:r w:rsidRPr="002369F3">
        <w:rPr>
          <w:rFonts w:ascii="Verdana" w:hAnsi="Verdana"/>
          <w:sz w:val="20"/>
        </w:rPr>
        <w:t>5% para constituição de reserva legal, a qual não poderá ultrapassar 20% do valor do capital social.</w:t>
      </w:r>
    </w:p>
    <w:p w14:paraId="74823DE7" w14:textId="77777777" w:rsidR="00DE000E" w:rsidRPr="002369F3" w:rsidRDefault="00DE000E" w:rsidP="00DE000E">
      <w:pPr>
        <w:widowControl w:val="0"/>
        <w:numPr>
          <w:ilvl w:val="0"/>
          <w:numId w:val="23"/>
        </w:numPr>
        <w:tabs>
          <w:tab w:val="clear" w:pos="720"/>
        </w:tabs>
        <w:spacing w:after="200" w:line="240" w:lineRule="auto"/>
        <w:ind w:left="738" w:hanging="284"/>
        <w:rPr>
          <w:rFonts w:ascii="Verdana" w:hAnsi="Verdana"/>
          <w:sz w:val="20"/>
        </w:rPr>
      </w:pPr>
      <w:r w:rsidRPr="002369F3">
        <w:rPr>
          <w:rFonts w:ascii="Verdana" w:hAnsi="Verdana"/>
          <w:sz w:val="20"/>
        </w:rPr>
        <w:t>75% do lucro líquido ajustado em termos da Lei, a título de dividendo mínimo obrigatório.</w:t>
      </w:r>
    </w:p>
    <w:p w14:paraId="438DACD2" w14:textId="77777777" w:rsidR="00DE000E" w:rsidRPr="002369F3" w:rsidRDefault="00DE000E" w:rsidP="00DE000E">
      <w:pPr>
        <w:widowControl w:val="0"/>
        <w:numPr>
          <w:ilvl w:val="0"/>
          <w:numId w:val="23"/>
        </w:numPr>
        <w:tabs>
          <w:tab w:val="clear" w:pos="720"/>
        </w:tabs>
        <w:spacing w:after="400" w:line="240" w:lineRule="auto"/>
        <w:ind w:left="738" w:hanging="284"/>
        <w:rPr>
          <w:rFonts w:ascii="Verdana" w:hAnsi="Verdana"/>
          <w:sz w:val="20"/>
        </w:rPr>
      </w:pPr>
      <w:r w:rsidRPr="002369F3">
        <w:rPr>
          <w:rFonts w:ascii="Verdana" w:hAnsi="Verdana"/>
          <w:sz w:val="20"/>
        </w:rPr>
        <w:t>A assembleia geral determinará a destinação do saldo remanescente do lucro líquido do exercício, se houver.</w:t>
      </w:r>
    </w:p>
    <w:p w14:paraId="2D2BCF54" w14:textId="77777777" w:rsidR="00DE000E" w:rsidRPr="002369F3" w:rsidRDefault="00DE000E" w:rsidP="00DE000E">
      <w:pPr>
        <w:pStyle w:val="Ttulo1"/>
        <w:keepNext w:val="0"/>
        <w:keepLines w:val="0"/>
        <w:widowControl w:val="0"/>
        <w:numPr>
          <w:ilvl w:val="0"/>
          <w:numId w:val="27"/>
        </w:numPr>
        <w:spacing w:after="200" w:line="240" w:lineRule="auto"/>
        <w:ind w:left="454" w:hanging="454"/>
        <w:rPr>
          <w:rFonts w:ascii="Verdana" w:hAnsi="Verdana"/>
          <w:b w:val="0"/>
          <w:sz w:val="20"/>
        </w:rPr>
      </w:pPr>
      <w:r w:rsidRPr="002369F3">
        <w:rPr>
          <w:rFonts w:ascii="Verdana" w:hAnsi="Verdana"/>
          <w:b w:val="0"/>
          <w:sz w:val="20"/>
        </w:rPr>
        <w:t>COBERTURA DE SEGUROS</w:t>
      </w:r>
    </w:p>
    <w:p w14:paraId="04BD9798" w14:textId="77777777" w:rsidR="00DE000E" w:rsidRPr="002369F3" w:rsidRDefault="00DE000E" w:rsidP="00DE000E">
      <w:pPr>
        <w:pStyle w:val="Corpodetexto2"/>
        <w:widowControl w:val="0"/>
        <w:spacing w:after="200" w:line="240" w:lineRule="auto"/>
        <w:ind w:left="454"/>
        <w:rPr>
          <w:rFonts w:ascii="Verdana" w:hAnsi="Verdana"/>
          <w:sz w:val="20"/>
        </w:rPr>
      </w:pPr>
      <w:r w:rsidRPr="002369F3">
        <w:rPr>
          <w:rFonts w:ascii="Verdana" w:hAnsi="Verdana"/>
          <w:sz w:val="20"/>
        </w:rPr>
        <w:t>Em 31 de dezembro de 2016, a Companhia possuía contrato de seguro para os seguintes riscos:</w:t>
      </w:r>
    </w:p>
    <w:tbl>
      <w:tblPr>
        <w:tblW w:w="0" w:type="auto"/>
        <w:tblInd w:w="340" w:type="dxa"/>
        <w:tblLayout w:type="fixed"/>
        <w:tblCellMar>
          <w:left w:w="113" w:type="dxa"/>
          <w:right w:w="113" w:type="dxa"/>
        </w:tblCellMar>
        <w:tblLook w:val="00A0" w:firstRow="1" w:lastRow="0" w:firstColumn="1" w:lastColumn="0" w:noHBand="0" w:noVBand="0"/>
      </w:tblPr>
      <w:tblGrid>
        <w:gridCol w:w="7172"/>
        <w:gridCol w:w="2126"/>
      </w:tblGrid>
      <w:tr w:rsidR="00DE000E" w:rsidRPr="002369F3" w14:paraId="77B4548A" w14:textId="77777777" w:rsidTr="00BA2410">
        <w:trPr>
          <w:trHeight w:val="20"/>
        </w:trPr>
        <w:tc>
          <w:tcPr>
            <w:tcW w:w="7172" w:type="dxa"/>
            <w:tcBorders>
              <w:top w:val="nil"/>
              <w:left w:val="nil"/>
              <w:right w:val="nil"/>
            </w:tcBorders>
            <w:vAlign w:val="bottom"/>
          </w:tcPr>
          <w:p w14:paraId="786D6008" w14:textId="77777777" w:rsidR="00DE000E" w:rsidRPr="002369F3" w:rsidRDefault="00DE000E" w:rsidP="00BA2410">
            <w:pPr>
              <w:widowControl w:val="0"/>
              <w:pBdr>
                <w:bottom w:val="single" w:sz="4" w:space="0" w:color="auto"/>
              </w:pBdr>
              <w:rPr>
                <w:rFonts w:ascii="Verdana" w:hAnsi="Verdana" w:cs="Arial"/>
                <w:sz w:val="20"/>
              </w:rPr>
            </w:pPr>
            <w:r w:rsidRPr="002369F3">
              <w:rPr>
                <w:rFonts w:ascii="Verdana" w:hAnsi="Verdana" w:cs="Arial"/>
                <w:sz w:val="20"/>
              </w:rPr>
              <w:t>Riscos</w:t>
            </w:r>
          </w:p>
        </w:tc>
        <w:tc>
          <w:tcPr>
            <w:tcW w:w="2126" w:type="dxa"/>
            <w:tcBorders>
              <w:top w:val="nil"/>
              <w:left w:val="nil"/>
              <w:right w:val="nil"/>
            </w:tcBorders>
            <w:vAlign w:val="bottom"/>
          </w:tcPr>
          <w:p w14:paraId="170A0D7E" w14:textId="77777777" w:rsidR="00DE000E" w:rsidRPr="002369F3" w:rsidRDefault="00DE000E" w:rsidP="00BA2410">
            <w:pPr>
              <w:widowControl w:val="0"/>
              <w:pBdr>
                <w:bottom w:val="single" w:sz="4" w:space="0" w:color="auto"/>
              </w:pBdr>
              <w:jc w:val="center"/>
              <w:rPr>
                <w:rFonts w:ascii="Verdana" w:hAnsi="Verdana" w:cs="Arial"/>
                <w:sz w:val="20"/>
              </w:rPr>
            </w:pPr>
            <w:r w:rsidRPr="002369F3">
              <w:rPr>
                <w:rFonts w:ascii="Verdana" w:hAnsi="Verdana" w:cs="Arial"/>
                <w:sz w:val="20"/>
              </w:rPr>
              <w:t>Valor da cobertura</w:t>
            </w:r>
          </w:p>
        </w:tc>
      </w:tr>
      <w:tr w:rsidR="00DE000E" w:rsidRPr="002369F3" w14:paraId="1DA4D3A0" w14:textId="77777777" w:rsidTr="00BA2410">
        <w:trPr>
          <w:trHeight w:val="20"/>
        </w:trPr>
        <w:tc>
          <w:tcPr>
            <w:tcW w:w="7172" w:type="dxa"/>
            <w:tcBorders>
              <w:top w:val="nil"/>
              <w:left w:val="nil"/>
              <w:bottom w:val="nil"/>
              <w:right w:val="nil"/>
            </w:tcBorders>
            <w:vAlign w:val="bottom"/>
          </w:tcPr>
          <w:p w14:paraId="5C1C340F" w14:textId="77777777" w:rsidR="00DE000E" w:rsidRPr="002369F3" w:rsidRDefault="00DE000E" w:rsidP="00BA2410">
            <w:pPr>
              <w:widowControl w:val="0"/>
              <w:rPr>
                <w:rFonts w:ascii="Verdana" w:hAnsi="Verdana" w:cs="Arial"/>
                <w:sz w:val="18"/>
                <w:szCs w:val="18"/>
              </w:rPr>
            </w:pPr>
            <w:r w:rsidRPr="002369F3">
              <w:rPr>
                <w:rFonts w:ascii="Verdana" w:hAnsi="Verdana" w:cs="Arial"/>
                <w:sz w:val="18"/>
                <w:szCs w:val="18"/>
              </w:rPr>
              <w:t xml:space="preserve">  </w:t>
            </w:r>
          </w:p>
        </w:tc>
        <w:tc>
          <w:tcPr>
            <w:tcW w:w="2126" w:type="dxa"/>
            <w:tcBorders>
              <w:top w:val="nil"/>
              <w:left w:val="nil"/>
              <w:bottom w:val="nil"/>
              <w:right w:val="nil"/>
            </w:tcBorders>
            <w:vAlign w:val="bottom"/>
          </w:tcPr>
          <w:p w14:paraId="4105FC17" w14:textId="77777777" w:rsidR="00DE000E" w:rsidRPr="002369F3" w:rsidRDefault="00DE000E" w:rsidP="00BA2410">
            <w:pPr>
              <w:widowControl w:val="0"/>
              <w:jc w:val="right"/>
              <w:rPr>
                <w:rFonts w:ascii="Verdana" w:hAnsi="Verdana"/>
                <w:sz w:val="18"/>
                <w:szCs w:val="18"/>
              </w:rPr>
            </w:pPr>
          </w:p>
        </w:tc>
      </w:tr>
      <w:tr w:rsidR="00DE000E" w:rsidRPr="002369F3" w14:paraId="73536835" w14:textId="77777777" w:rsidTr="00BA2410">
        <w:trPr>
          <w:trHeight w:val="20"/>
        </w:trPr>
        <w:tc>
          <w:tcPr>
            <w:tcW w:w="7172" w:type="dxa"/>
            <w:tcBorders>
              <w:top w:val="nil"/>
              <w:left w:val="nil"/>
              <w:bottom w:val="nil"/>
              <w:right w:val="nil"/>
            </w:tcBorders>
            <w:vAlign w:val="bottom"/>
          </w:tcPr>
          <w:p w14:paraId="57576FB9" w14:textId="77777777" w:rsidR="00DE000E" w:rsidRPr="002369F3" w:rsidRDefault="00DE000E" w:rsidP="00BA2410">
            <w:pPr>
              <w:widowControl w:val="0"/>
              <w:rPr>
                <w:rFonts w:ascii="Verdana" w:hAnsi="Verdana" w:cs="Arial"/>
                <w:sz w:val="20"/>
              </w:rPr>
            </w:pPr>
            <w:r w:rsidRPr="002369F3">
              <w:rPr>
                <w:rFonts w:ascii="Verdana" w:hAnsi="Verdana" w:cs="Arial"/>
                <w:sz w:val="20"/>
              </w:rPr>
              <w:t>Incêndio/raio/explosão</w:t>
            </w:r>
          </w:p>
        </w:tc>
        <w:tc>
          <w:tcPr>
            <w:tcW w:w="2126" w:type="dxa"/>
            <w:tcBorders>
              <w:top w:val="nil"/>
              <w:left w:val="nil"/>
              <w:bottom w:val="nil"/>
              <w:right w:val="nil"/>
            </w:tcBorders>
            <w:vAlign w:val="bottom"/>
          </w:tcPr>
          <w:p w14:paraId="5065FACD" w14:textId="77777777" w:rsidR="00DE000E" w:rsidRPr="002369F3" w:rsidRDefault="00DE000E" w:rsidP="00BA2410">
            <w:pPr>
              <w:widowControl w:val="0"/>
              <w:jc w:val="right"/>
              <w:rPr>
                <w:rFonts w:ascii="Verdana" w:hAnsi="Verdana" w:cs="Arial"/>
                <w:sz w:val="20"/>
              </w:rPr>
            </w:pPr>
            <w:r w:rsidRPr="002369F3">
              <w:rPr>
                <w:rFonts w:ascii="Verdana" w:hAnsi="Verdana" w:cs="Arial"/>
                <w:sz w:val="20"/>
              </w:rPr>
              <w:t>400.000</w:t>
            </w:r>
          </w:p>
        </w:tc>
      </w:tr>
      <w:tr w:rsidR="00DE000E" w:rsidRPr="002369F3" w14:paraId="56A2BB72" w14:textId="77777777" w:rsidTr="00BA2410">
        <w:trPr>
          <w:trHeight w:val="20"/>
        </w:trPr>
        <w:tc>
          <w:tcPr>
            <w:tcW w:w="7172" w:type="dxa"/>
            <w:tcBorders>
              <w:top w:val="nil"/>
              <w:left w:val="nil"/>
              <w:bottom w:val="nil"/>
              <w:right w:val="nil"/>
            </w:tcBorders>
            <w:vAlign w:val="bottom"/>
          </w:tcPr>
          <w:p w14:paraId="61D19C02" w14:textId="77777777" w:rsidR="00DE000E" w:rsidRPr="002369F3" w:rsidRDefault="00DE000E" w:rsidP="00BA2410">
            <w:pPr>
              <w:widowControl w:val="0"/>
              <w:rPr>
                <w:rFonts w:ascii="Verdana" w:hAnsi="Verdana" w:cs="Arial"/>
                <w:sz w:val="20"/>
              </w:rPr>
            </w:pPr>
            <w:r w:rsidRPr="002369F3">
              <w:rPr>
                <w:rFonts w:ascii="Verdana" w:hAnsi="Verdana" w:cs="Arial"/>
                <w:sz w:val="20"/>
              </w:rPr>
              <w:t>Perda/pagamento de aluguel</w:t>
            </w:r>
          </w:p>
        </w:tc>
        <w:tc>
          <w:tcPr>
            <w:tcW w:w="2126" w:type="dxa"/>
            <w:tcBorders>
              <w:top w:val="nil"/>
              <w:left w:val="nil"/>
              <w:bottom w:val="nil"/>
              <w:right w:val="nil"/>
            </w:tcBorders>
            <w:vAlign w:val="bottom"/>
          </w:tcPr>
          <w:p w14:paraId="415AE227" w14:textId="77777777" w:rsidR="00DE000E" w:rsidRPr="002369F3" w:rsidRDefault="00DE000E" w:rsidP="00BA2410">
            <w:pPr>
              <w:widowControl w:val="0"/>
              <w:jc w:val="right"/>
              <w:rPr>
                <w:rFonts w:ascii="Verdana" w:hAnsi="Verdana" w:cs="Arial"/>
                <w:sz w:val="20"/>
              </w:rPr>
            </w:pPr>
            <w:r w:rsidRPr="002369F3">
              <w:rPr>
                <w:rFonts w:ascii="Verdana" w:hAnsi="Verdana" w:cs="Arial"/>
                <w:sz w:val="20"/>
              </w:rPr>
              <w:t>30.000</w:t>
            </w:r>
          </w:p>
        </w:tc>
      </w:tr>
      <w:tr w:rsidR="00DE000E" w:rsidRPr="002369F3" w14:paraId="1B818AD5" w14:textId="77777777" w:rsidTr="00BA2410">
        <w:trPr>
          <w:trHeight w:val="20"/>
        </w:trPr>
        <w:tc>
          <w:tcPr>
            <w:tcW w:w="7172" w:type="dxa"/>
            <w:tcBorders>
              <w:top w:val="nil"/>
              <w:left w:val="nil"/>
              <w:bottom w:val="nil"/>
              <w:right w:val="nil"/>
            </w:tcBorders>
            <w:vAlign w:val="bottom"/>
          </w:tcPr>
          <w:p w14:paraId="3BFDF6FB" w14:textId="77777777" w:rsidR="00DE000E" w:rsidRPr="002369F3" w:rsidRDefault="00DE000E" w:rsidP="00BA2410">
            <w:pPr>
              <w:widowControl w:val="0"/>
              <w:rPr>
                <w:rFonts w:ascii="Verdana" w:hAnsi="Verdana" w:cs="Arial"/>
                <w:sz w:val="20"/>
              </w:rPr>
            </w:pPr>
            <w:r w:rsidRPr="002369F3">
              <w:rPr>
                <w:rFonts w:ascii="Verdana" w:hAnsi="Verdana" w:cs="Arial"/>
                <w:sz w:val="20"/>
              </w:rPr>
              <w:t>Reponsabilidade civil em estabelecimentos comerciais e industriais</w:t>
            </w:r>
          </w:p>
        </w:tc>
        <w:tc>
          <w:tcPr>
            <w:tcW w:w="2126" w:type="dxa"/>
            <w:tcBorders>
              <w:top w:val="nil"/>
              <w:left w:val="nil"/>
              <w:bottom w:val="nil"/>
              <w:right w:val="nil"/>
            </w:tcBorders>
            <w:vAlign w:val="bottom"/>
          </w:tcPr>
          <w:p w14:paraId="18F8CA9C" w14:textId="77777777" w:rsidR="00DE000E" w:rsidRPr="002369F3" w:rsidRDefault="00DE000E" w:rsidP="00BA2410">
            <w:pPr>
              <w:widowControl w:val="0"/>
              <w:jc w:val="right"/>
              <w:rPr>
                <w:rFonts w:ascii="Verdana" w:hAnsi="Verdana" w:cs="Arial"/>
                <w:sz w:val="20"/>
              </w:rPr>
            </w:pPr>
            <w:r w:rsidRPr="002369F3">
              <w:rPr>
                <w:rFonts w:ascii="Verdana" w:hAnsi="Verdana" w:cs="Arial"/>
                <w:sz w:val="20"/>
              </w:rPr>
              <w:t>60.000</w:t>
            </w:r>
          </w:p>
        </w:tc>
      </w:tr>
      <w:tr w:rsidR="00DE000E" w:rsidRPr="002369F3" w14:paraId="3B9AB24E" w14:textId="77777777" w:rsidTr="00BA2410">
        <w:trPr>
          <w:trHeight w:val="20"/>
        </w:trPr>
        <w:tc>
          <w:tcPr>
            <w:tcW w:w="7172" w:type="dxa"/>
            <w:tcBorders>
              <w:top w:val="nil"/>
              <w:left w:val="nil"/>
              <w:bottom w:val="nil"/>
              <w:right w:val="nil"/>
            </w:tcBorders>
            <w:vAlign w:val="bottom"/>
          </w:tcPr>
          <w:p w14:paraId="53B7BDC8" w14:textId="77777777" w:rsidR="00DE000E" w:rsidRPr="002369F3" w:rsidRDefault="00DE000E" w:rsidP="00BA2410">
            <w:pPr>
              <w:widowControl w:val="0"/>
              <w:rPr>
                <w:rFonts w:ascii="Verdana" w:hAnsi="Verdana" w:cs="Arial"/>
                <w:sz w:val="20"/>
              </w:rPr>
            </w:pPr>
            <w:r w:rsidRPr="002369F3">
              <w:rPr>
                <w:rFonts w:ascii="Verdana" w:hAnsi="Verdana" w:cs="Arial"/>
                <w:sz w:val="20"/>
              </w:rPr>
              <w:t>Equipamentos eletrônicos sem roubo</w:t>
            </w:r>
          </w:p>
        </w:tc>
        <w:tc>
          <w:tcPr>
            <w:tcW w:w="2126" w:type="dxa"/>
            <w:tcBorders>
              <w:top w:val="nil"/>
              <w:left w:val="nil"/>
              <w:bottom w:val="nil"/>
              <w:right w:val="nil"/>
            </w:tcBorders>
            <w:vAlign w:val="bottom"/>
          </w:tcPr>
          <w:p w14:paraId="4AF88888" w14:textId="77777777" w:rsidR="00DE000E" w:rsidRPr="002369F3" w:rsidRDefault="00DE000E" w:rsidP="00BA2410">
            <w:pPr>
              <w:widowControl w:val="0"/>
              <w:jc w:val="right"/>
              <w:rPr>
                <w:rFonts w:ascii="Verdana" w:hAnsi="Verdana" w:cs="Arial"/>
                <w:sz w:val="20"/>
              </w:rPr>
            </w:pPr>
            <w:r w:rsidRPr="002369F3">
              <w:rPr>
                <w:rFonts w:ascii="Verdana" w:hAnsi="Verdana" w:cs="Arial"/>
                <w:sz w:val="20"/>
              </w:rPr>
              <w:t>60.000</w:t>
            </w:r>
          </w:p>
        </w:tc>
      </w:tr>
      <w:tr w:rsidR="00DE000E" w:rsidRPr="002369F3" w14:paraId="67939C96" w14:textId="77777777" w:rsidTr="00BA2410">
        <w:trPr>
          <w:trHeight w:val="20"/>
        </w:trPr>
        <w:tc>
          <w:tcPr>
            <w:tcW w:w="7172" w:type="dxa"/>
            <w:tcBorders>
              <w:top w:val="nil"/>
              <w:left w:val="nil"/>
              <w:bottom w:val="nil"/>
              <w:right w:val="nil"/>
            </w:tcBorders>
            <w:vAlign w:val="bottom"/>
          </w:tcPr>
          <w:p w14:paraId="38B73F91" w14:textId="77777777" w:rsidR="00DE000E" w:rsidRPr="002369F3" w:rsidRDefault="00DE000E" w:rsidP="00BA2410">
            <w:pPr>
              <w:widowControl w:val="0"/>
              <w:rPr>
                <w:rFonts w:ascii="Verdana" w:hAnsi="Verdana" w:cs="Arial"/>
                <w:sz w:val="20"/>
              </w:rPr>
            </w:pPr>
            <w:r w:rsidRPr="002369F3">
              <w:rPr>
                <w:rFonts w:ascii="Verdana" w:hAnsi="Verdana" w:cs="Arial"/>
                <w:sz w:val="20"/>
              </w:rPr>
              <w:t>Despesas fixas</w:t>
            </w:r>
          </w:p>
        </w:tc>
        <w:tc>
          <w:tcPr>
            <w:tcW w:w="2126" w:type="dxa"/>
            <w:tcBorders>
              <w:top w:val="nil"/>
              <w:left w:val="nil"/>
              <w:bottom w:val="nil"/>
              <w:right w:val="nil"/>
            </w:tcBorders>
            <w:vAlign w:val="bottom"/>
          </w:tcPr>
          <w:p w14:paraId="690E605C" w14:textId="77777777" w:rsidR="00DE000E" w:rsidRPr="002369F3" w:rsidRDefault="00DE000E" w:rsidP="00BA2410">
            <w:pPr>
              <w:widowControl w:val="0"/>
              <w:jc w:val="right"/>
              <w:rPr>
                <w:rFonts w:ascii="Verdana" w:hAnsi="Verdana" w:cs="Arial"/>
                <w:sz w:val="20"/>
              </w:rPr>
            </w:pPr>
            <w:r w:rsidRPr="002369F3">
              <w:rPr>
                <w:rFonts w:ascii="Verdana" w:hAnsi="Verdana" w:cs="Arial"/>
                <w:sz w:val="20"/>
              </w:rPr>
              <w:t>40.000</w:t>
            </w:r>
          </w:p>
        </w:tc>
      </w:tr>
      <w:tr w:rsidR="00DE000E" w:rsidRPr="002369F3" w14:paraId="49960872" w14:textId="77777777" w:rsidTr="00BA2410">
        <w:trPr>
          <w:trHeight w:val="20"/>
        </w:trPr>
        <w:tc>
          <w:tcPr>
            <w:tcW w:w="7172" w:type="dxa"/>
            <w:tcBorders>
              <w:top w:val="nil"/>
              <w:left w:val="nil"/>
              <w:bottom w:val="nil"/>
              <w:right w:val="nil"/>
            </w:tcBorders>
            <w:vAlign w:val="bottom"/>
          </w:tcPr>
          <w:p w14:paraId="24EB074D" w14:textId="77777777" w:rsidR="00DE000E" w:rsidRPr="002369F3" w:rsidRDefault="00DE000E" w:rsidP="00BA2410">
            <w:pPr>
              <w:widowControl w:val="0"/>
              <w:rPr>
                <w:rFonts w:ascii="Verdana" w:hAnsi="Verdana" w:cs="Arial"/>
                <w:sz w:val="20"/>
              </w:rPr>
            </w:pPr>
            <w:r w:rsidRPr="002369F3">
              <w:rPr>
                <w:rFonts w:ascii="Verdana" w:hAnsi="Verdana" w:cs="Arial"/>
                <w:sz w:val="20"/>
              </w:rPr>
              <w:t>Roubo de bens</w:t>
            </w:r>
          </w:p>
        </w:tc>
        <w:tc>
          <w:tcPr>
            <w:tcW w:w="2126" w:type="dxa"/>
            <w:tcBorders>
              <w:top w:val="nil"/>
              <w:left w:val="nil"/>
              <w:bottom w:val="nil"/>
              <w:right w:val="nil"/>
            </w:tcBorders>
            <w:vAlign w:val="bottom"/>
          </w:tcPr>
          <w:p w14:paraId="6783E285" w14:textId="77777777" w:rsidR="00DE000E" w:rsidRPr="002369F3" w:rsidRDefault="00DE000E" w:rsidP="00BA2410">
            <w:pPr>
              <w:widowControl w:val="0"/>
              <w:jc w:val="right"/>
              <w:rPr>
                <w:rFonts w:ascii="Verdana" w:hAnsi="Verdana" w:cs="Arial"/>
                <w:sz w:val="20"/>
              </w:rPr>
            </w:pPr>
            <w:r w:rsidRPr="002369F3">
              <w:rPr>
                <w:rFonts w:ascii="Verdana" w:hAnsi="Verdana" w:cs="Arial"/>
                <w:sz w:val="20"/>
              </w:rPr>
              <w:t>40.000</w:t>
            </w:r>
          </w:p>
        </w:tc>
      </w:tr>
      <w:tr w:rsidR="00DE000E" w:rsidRPr="002369F3" w14:paraId="3B15FDFF" w14:textId="77777777" w:rsidTr="00BA2410">
        <w:trPr>
          <w:trHeight w:val="20"/>
        </w:trPr>
        <w:tc>
          <w:tcPr>
            <w:tcW w:w="7172" w:type="dxa"/>
            <w:tcBorders>
              <w:top w:val="nil"/>
              <w:left w:val="nil"/>
              <w:bottom w:val="nil"/>
              <w:right w:val="nil"/>
            </w:tcBorders>
            <w:vAlign w:val="bottom"/>
          </w:tcPr>
          <w:p w14:paraId="1BCEC81F" w14:textId="77777777" w:rsidR="00DE000E" w:rsidRPr="002369F3" w:rsidRDefault="00DE000E" w:rsidP="00BA2410">
            <w:pPr>
              <w:widowControl w:val="0"/>
              <w:rPr>
                <w:rFonts w:ascii="Verdana" w:hAnsi="Verdana" w:cs="Arial"/>
                <w:sz w:val="20"/>
              </w:rPr>
            </w:pPr>
            <w:r w:rsidRPr="002369F3">
              <w:rPr>
                <w:rFonts w:ascii="Verdana" w:hAnsi="Verdana" w:cs="Arial"/>
                <w:sz w:val="20"/>
              </w:rPr>
              <w:t>Danos elétricos</w:t>
            </w:r>
          </w:p>
        </w:tc>
        <w:tc>
          <w:tcPr>
            <w:tcW w:w="2126" w:type="dxa"/>
            <w:tcBorders>
              <w:top w:val="nil"/>
              <w:left w:val="nil"/>
              <w:bottom w:val="nil"/>
              <w:right w:val="nil"/>
            </w:tcBorders>
            <w:vAlign w:val="bottom"/>
          </w:tcPr>
          <w:p w14:paraId="66E00468" w14:textId="77777777" w:rsidR="00DE000E" w:rsidRPr="002369F3" w:rsidRDefault="00DE000E" w:rsidP="00BA2410">
            <w:pPr>
              <w:widowControl w:val="0"/>
              <w:jc w:val="right"/>
              <w:rPr>
                <w:rFonts w:ascii="Verdana" w:hAnsi="Verdana" w:cs="Arial"/>
                <w:sz w:val="20"/>
              </w:rPr>
            </w:pPr>
            <w:r w:rsidRPr="002369F3">
              <w:rPr>
                <w:rFonts w:ascii="Verdana" w:hAnsi="Verdana" w:cs="Arial"/>
                <w:sz w:val="20"/>
              </w:rPr>
              <w:t>60.000</w:t>
            </w:r>
          </w:p>
        </w:tc>
      </w:tr>
      <w:tr w:rsidR="00DE000E" w:rsidRPr="002369F3" w14:paraId="306A2D15" w14:textId="77777777" w:rsidTr="00BA2410">
        <w:trPr>
          <w:trHeight w:val="20"/>
        </w:trPr>
        <w:tc>
          <w:tcPr>
            <w:tcW w:w="7172" w:type="dxa"/>
            <w:tcBorders>
              <w:top w:val="nil"/>
              <w:left w:val="nil"/>
              <w:bottom w:val="nil"/>
              <w:right w:val="nil"/>
            </w:tcBorders>
            <w:vAlign w:val="bottom"/>
          </w:tcPr>
          <w:p w14:paraId="55BDEEE9" w14:textId="77777777" w:rsidR="00DE000E" w:rsidRPr="002369F3" w:rsidRDefault="00DE000E" w:rsidP="00BA2410">
            <w:pPr>
              <w:widowControl w:val="0"/>
              <w:rPr>
                <w:rFonts w:ascii="Verdana" w:hAnsi="Verdana" w:cs="Arial"/>
                <w:sz w:val="20"/>
              </w:rPr>
            </w:pPr>
            <w:r w:rsidRPr="002369F3">
              <w:rPr>
                <w:rFonts w:ascii="Verdana" w:hAnsi="Verdana" w:cs="Arial"/>
                <w:sz w:val="20"/>
              </w:rPr>
              <w:t xml:space="preserve">  </w:t>
            </w:r>
          </w:p>
        </w:tc>
        <w:tc>
          <w:tcPr>
            <w:tcW w:w="2126" w:type="dxa"/>
            <w:tcBorders>
              <w:top w:val="nil"/>
              <w:left w:val="nil"/>
              <w:bottom w:val="nil"/>
              <w:right w:val="nil"/>
            </w:tcBorders>
            <w:vAlign w:val="bottom"/>
          </w:tcPr>
          <w:p w14:paraId="72834139" w14:textId="77777777" w:rsidR="00DE000E" w:rsidRPr="002369F3" w:rsidRDefault="00DE000E" w:rsidP="00BA2410">
            <w:pPr>
              <w:widowControl w:val="0"/>
              <w:jc w:val="right"/>
              <w:rPr>
                <w:rFonts w:ascii="Verdana" w:hAnsi="Verdana" w:cs="Arial"/>
                <w:sz w:val="20"/>
              </w:rPr>
            </w:pPr>
          </w:p>
        </w:tc>
      </w:tr>
    </w:tbl>
    <w:p w14:paraId="74503E64" w14:textId="77777777" w:rsidR="00DE000E" w:rsidRPr="002369F3" w:rsidRDefault="00DE000E" w:rsidP="00DE000E">
      <w:pPr>
        <w:pStyle w:val="Ttulo1"/>
        <w:keepNext w:val="0"/>
        <w:keepLines w:val="0"/>
        <w:widowControl w:val="0"/>
        <w:numPr>
          <w:ilvl w:val="0"/>
          <w:numId w:val="27"/>
        </w:numPr>
        <w:spacing w:before="200" w:after="200" w:line="240" w:lineRule="auto"/>
        <w:ind w:left="454" w:hanging="454"/>
        <w:rPr>
          <w:rFonts w:ascii="Verdana" w:hAnsi="Verdana"/>
          <w:b w:val="0"/>
          <w:sz w:val="20"/>
        </w:rPr>
      </w:pPr>
      <w:r w:rsidRPr="002369F3">
        <w:rPr>
          <w:rFonts w:ascii="Verdana" w:hAnsi="Verdana"/>
          <w:b w:val="0"/>
          <w:sz w:val="20"/>
        </w:rPr>
        <w:t>PARTES RELACIONADAS</w:t>
      </w:r>
    </w:p>
    <w:p w14:paraId="45767245" w14:textId="77777777" w:rsidR="00DE000E" w:rsidRPr="002369F3" w:rsidRDefault="00DE000E" w:rsidP="00DE000E">
      <w:pPr>
        <w:pStyle w:val="Corpodetexto2"/>
        <w:widowControl w:val="0"/>
        <w:spacing w:after="200" w:line="240" w:lineRule="auto"/>
        <w:ind w:left="454"/>
        <w:rPr>
          <w:rFonts w:ascii="Verdana" w:hAnsi="Verdana"/>
          <w:sz w:val="20"/>
        </w:rPr>
      </w:pPr>
      <w:r w:rsidRPr="002369F3">
        <w:rPr>
          <w:rFonts w:ascii="Verdana" w:hAnsi="Verdana"/>
          <w:sz w:val="20"/>
        </w:rPr>
        <w:t>A seguir demonstramos as transações e saldos com partes relacionadas:</w:t>
      </w:r>
    </w:p>
    <w:tbl>
      <w:tblPr>
        <w:tblW w:w="0" w:type="auto"/>
        <w:tblInd w:w="340" w:type="dxa"/>
        <w:tblLayout w:type="fixed"/>
        <w:tblCellMar>
          <w:left w:w="113" w:type="dxa"/>
          <w:right w:w="113" w:type="dxa"/>
        </w:tblCellMar>
        <w:tblLook w:val="00A0" w:firstRow="1" w:lastRow="0" w:firstColumn="1" w:lastColumn="0" w:noHBand="0" w:noVBand="0"/>
      </w:tblPr>
      <w:tblGrid>
        <w:gridCol w:w="6449"/>
        <w:gridCol w:w="1425"/>
        <w:gridCol w:w="1425"/>
      </w:tblGrid>
      <w:tr w:rsidR="00DE000E" w:rsidRPr="002369F3" w14:paraId="41E168E1" w14:textId="77777777" w:rsidTr="00BA2410">
        <w:trPr>
          <w:trHeight w:val="20"/>
        </w:trPr>
        <w:tc>
          <w:tcPr>
            <w:tcW w:w="6449" w:type="dxa"/>
            <w:vAlign w:val="center"/>
          </w:tcPr>
          <w:p w14:paraId="6C0AA94A" w14:textId="77777777" w:rsidR="00DE000E" w:rsidRPr="002369F3" w:rsidRDefault="00DE000E" w:rsidP="00BA2410">
            <w:pPr>
              <w:widowControl w:val="0"/>
              <w:rPr>
                <w:rFonts w:ascii="Verdana" w:hAnsi="Verdana"/>
                <w:sz w:val="20"/>
              </w:rPr>
            </w:pPr>
          </w:p>
        </w:tc>
        <w:tc>
          <w:tcPr>
            <w:tcW w:w="1425" w:type="dxa"/>
            <w:vAlign w:val="center"/>
          </w:tcPr>
          <w:p w14:paraId="700D6F1F" w14:textId="77777777" w:rsidR="00DE000E" w:rsidRPr="002369F3" w:rsidRDefault="00DE000E" w:rsidP="00BA2410">
            <w:pPr>
              <w:widowControl w:val="0"/>
              <w:pBdr>
                <w:bottom w:val="single" w:sz="4" w:space="0" w:color="auto"/>
              </w:pBdr>
              <w:jc w:val="center"/>
              <w:rPr>
                <w:rFonts w:ascii="Verdana" w:hAnsi="Verdana"/>
                <w:sz w:val="20"/>
              </w:rPr>
            </w:pPr>
            <w:r w:rsidRPr="002369F3">
              <w:rPr>
                <w:rFonts w:ascii="Verdana" w:hAnsi="Verdana"/>
                <w:sz w:val="20"/>
              </w:rPr>
              <w:t>31/12/2016</w:t>
            </w:r>
          </w:p>
        </w:tc>
        <w:tc>
          <w:tcPr>
            <w:tcW w:w="1425" w:type="dxa"/>
            <w:vAlign w:val="center"/>
          </w:tcPr>
          <w:p w14:paraId="4E6CE030" w14:textId="77777777" w:rsidR="00DE000E" w:rsidRPr="002369F3" w:rsidRDefault="00DE000E" w:rsidP="00BA2410">
            <w:pPr>
              <w:widowControl w:val="0"/>
              <w:pBdr>
                <w:bottom w:val="single" w:sz="4" w:space="0" w:color="auto"/>
              </w:pBdr>
              <w:jc w:val="center"/>
              <w:rPr>
                <w:rFonts w:ascii="Verdana" w:hAnsi="Verdana"/>
                <w:sz w:val="20"/>
              </w:rPr>
            </w:pPr>
            <w:r w:rsidRPr="002369F3">
              <w:rPr>
                <w:rFonts w:ascii="Verdana" w:hAnsi="Verdana"/>
                <w:sz w:val="20"/>
              </w:rPr>
              <w:t>31/12/2015</w:t>
            </w:r>
          </w:p>
        </w:tc>
      </w:tr>
      <w:tr w:rsidR="00DE000E" w:rsidRPr="002369F3" w14:paraId="7BCE68B9" w14:textId="77777777" w:rsidTr="00BA2410">
        <w:trPr>
          <w:trHeight w:val="20"/>
        </w:trPr>
        <w:tc>
          <w:tcPr>
            <w:tcW w:w="6449" w:type="dxa"/>
            <w:vAlign w:val="center"/>
          </w:tcPr>
          <w:p w14:paraId="7F81589A" w14:textId="77777777" w:rsidR="00DE000E" w:rsidRPr="002369F3" w:rsidRDefault="00DE000E" w:rsidP="00BA2410">
            <w:pPr>
              <w:widowControl w:val="0"/>
              <w:rPr>
                <w:rFonts w:ascii="Verdana" w:hAnsi="Verdana"/>
                <w:sz w:val="16"/>
                <w:szCs w:val="16"/>
              </w:rPr>
            </w:pPr>
            <w:r w:rsidRPr="002369F3">
              <w:rPr>
                <w:rFonts w:ascii="Verdana" w:hAnsi="Verdana"/>
                <w:sz w:val="16"/>
                <w:szCs w:val="16"/>
              </w:rPr>
              <w:t xml:space="preserve">  </w:t>
            </w:r>
          </w:p>
        </w:tc>
        <w:tc>
          <w:tcPr>
            <w:tcW w:w="1425" w:type="dxa"/>
            <w:vAlign w:val="center"/>
          </w:tcPr>
          <w:p w14:paraId="2030F61F" w14:textId="77777777" w:rsidR="00DE000E" w:rsidRPr="002369F3" w:rsidRDefault="00DE000E" w:rsidP="00BA2410">
            <w:pPr>
              <w:widowControl w:val="0"/>
              <w:jc w:val="right"/>
              <w:rPr>
                <w:rFonts w:ascii="Verdana" w:hAnsi="Verdana"/>
                <w:sz w:val="16"/>
                <w:szCs w:val="16"/>
              </w:rPr>
            </w:pPr>
          </w:p>
        </w:tc>
        <w:tc>
          <w:tcPr>
            <w:tcW w:w="1425" w:type="dxa"/>
            <w:vAlign w:val="center"/>
          </w:tcPr>
          <w:p w14:paraId="115EC594" w14:textId="77777777" w:rsidR="00DE000E" w:rsidRPr="002369F3" w:rsidRDefault="00DE000E" w:rsidP="00BA2410">
            <w:pPr>
              <w:widowControl w:val="0"/>
              <w:jc w:val="right"/>
              <w:rPr>
                <w:rFonts w:ascii="Verdana" w:hAnsi="Verdana"/>
                <w:sz w:val="16"/>
                <w:szCs w:val="16"/>
              </w:rPr>
            </w:pPr>
          </w:p>
        </w:tc>
      </w:tr>
      <w:tr w:rsidR="00DE000E" w:rsidRPr="002369F3" w14:paraId="1F121758" w14:textId="77777777" w:rsidTr="00BA2410">
        <w:trPr>
          <w:trHeight w:val="20"/>
        </w:trPr>
        <w:tc>
          <w:tcPr>
            <w:tcW w:w="6449" w:type="dxa"/>
            <w:vAlign w:val="center"/>
          </w:tcPr>
          <w:p w14:paraId="3894769F" w14:textId="77777777" w:rsidR="00DE000E" w:rsidRPr="002369F3" w:rsidRDefault="00DE000E" w:rsidP="00BA2410">
            <w:pPr>
              <w:widowControl w:val="0"/>
              <w:ind w:right="-85"/>
              <w:rPr>
                <w:rFonts w:ascii="Verdana" w:hAnsi="Verdana"/>
                <w:sz w:val="20"/>
              </w:rPr>
            </w:pPr>
            <w:r w:rsidRPr="002369F3">
              <w:rPr>
                <w:rFonts w:ascii="Verdana" w:hAnsi="Verdana"/>
                <w:sz w:val="20"/>
              </w:rPr>
              <w:t>Petrobras Distribuidora S.A. (a)</w:t>
            </w:r>
          </w:p>
        </w:tc>
        <w:tc>
          <w:tcPr>
            <w:tcW w:w="1425" w:type="dxa"/>
            <w:vAlign w:val="center"/>
          </w:tcPr>
          <w:p w14:paraId="32977D84" w14:textId="77777777" w:rsidR="00DE000E" w:rsidRPr="002369F3" w:rsidRDefault="00DE000E" w:rsidP="00BA2410">
            <w:pPr>
              <w:widowControl w:val="0"/>
              <w:jc w:val="right"/>
              <w:rPr>
                <w:rFonts w:ascii="Verdana" w:hAnsi="Verdana"/>
                <w:sz w:val="20"/>
              </w:rPr>
            </w:pPr>
          </w:p>
        </w:tc>
        <w:tc>
          <w:tcPr>
            <w:tcW w:w="1425" w:type="dxa"/>
            <w:vAlign w:val="center"/>
          </w:tcPr>
          <w:p w14:paraId="78B6FCED" w14:textId="77777777" w:rsidR="00DE000E" w:rsidRPr="002369F3" w:rsidRDefault="00DE000E" w:rsidP="00BA2410">
            <w:pPr>
              <w:widowControl w:val="0"/>
              <w:jc w:val="right"/>
              <w:rPr>
                <w:rFonts w:ascii="Verdana" w:hAnsi="Verdana"/>
                <w:sz w:val="20"/>
              </w:rPr>
            </w:pPr>
          </w:p>
        </w:tc>
      </w:tr>
      <w:tr w:rsidR="00DE000E" w:rsidRPr="002369F3" w14:paraId="1D1DFD74" w14:textId="77777777" w:rsidTr="00BA2410">
        <w:trPr>
          <w:trHeight w:val="20"/>
        </w:trPr>
        <w:tc>
          <w:tcPr>
            <w:tcW w:w="6449" w:type="dxa"/>
            <w:vAlign w:val="center"/>
          </w:tcPr>
          <w:p w14:paraId="14165F91" w14:textId="77777777" w:rsidR="00DE000E" w:rsidRPr="002369F3" w:rsidRDefault="00DE000E" w:rsidP="00BA2410">
            <w:pPr>
              <w:widowControl w:val="0"/>
              <w:rPr>
                <w:rFonts w:ascii="Verdana" w:hAnsi="Verdana"/>
                <w:sz w:val="20"/>
              </w:rPr>
            </w:pPr>
            <w:r w:rsidRPr="002369F3">
              <w:rPr>
                <w:rFonts w:ascii="Verdana" w:hAnsi="Verdana"/>
                <w:sz w:val="20"/>
              </w:rPr>
              <w:t>Saldo do contas a receber</w:t>
            </w:r>
          </w:p>
        </w:tc>
        <w:tc>
          <w:tcPr>
            <w:tcW w:w="1425" w:type="dxa"/>
            <w:vAlign w:val="center"/>
          </w:tcPr>
          <w:p w14:paraId="395CF3ED" w14:textId="77777777" w:rsidR="00DE000E" w:rsidRPr="002369F3" w:rsidRDefault="00DE000E" w:rsidP="00BA2410">
            <w:pPr>
              <w:widowControl w:val="0"/>
              <w:jc w:val="right"/>
              <w:rPr>
                <w:rFonts w:ascii="Verdana" w:hAnsi="Verdana"/>
                <w:sz w:val="20"/>
              </w:rPr>
            </w:pPr>
            <w:r w:rsidRPr="002369F3">
              <w:rPr>
                <w:rFonts w:ascii="Verdana" w:hAnsi="Verdana"/>
                <w:sz w:val="20"/>
              </w:rPr>
              <w:t>89</w:t>
            </w:r>
          </w:p>
        </w:tc>
        <w:tc>
          <w:tcPr>
            <w:tcW w:w="1425" w:type="dxa"/>
            <w:vAlign w:val="center"/>
          </w:tcPr>
          <w:p w14:paraId="3E06920E" w14:textId="77777777" w:rsidR="00DE000E" w:rsidRPr="002369F3" w:rsidRDefault="00DE000E" w:rsidP="00BA2410">
            <w:pPr>
              <w:widowControl w:val="0"/>
              <w:jc w:val="right"/>
              <w:rPr>
                <w:rFonts w:ascii="Verdana" w:hAnsi="Verdana"/>
                <w:sz w:val="20"/>
              </w:rPr>
            </w:pPr>
            <w:r w:rsidRPr="002369F3">
              <w:rPr>
                <w:rFonts w:ascii="Verdana" w:hAnsi="Verdana"/>
                <w:sz w:val="20"/>
              </w:rPr>
              <w:t>68</w:t>
            </w:r>
          </w:p>
        </w:tc>
      </w:tr>
      <w:tr w:rsidR="00DE000E" w:rsidRPr="002369F3" w14:paraId="71190AC4" w14:textId="77777777" w:rsidTr="00BA2410">
        <w:trPr>
          <w:trHeight w:val="20"/>
        </w:trPr>
        <w:tc>
          <w:tcPr>
            <w:tcW w:w="6449" w:type="dxa"/>
            <w:vAlign w:val="center"/>
          </w:tcPr>
          <w:p w14:paraId="229100DE" w14:textId="77777777" w:rsidR="00DE000E" w:rsidRPr="002369F3" w:rsidRDefault="00DE000E" w:rsidP="00BA2410">
            <w:pPr>
              <w:widowControl w:val="0"/>
              <w:rPr>
                <w:rFonts w:ascii="Verdana" w:hAnsi="Verdana"/>
                <w:sz w:val="20"/>
              </w:rPr>
            </w:pPr>
            <w:r w:rsidRPr="002369F3">
              <w:rPr>
                <w:rFonts w:ascii="Verdana" w:hAnsi="Verdana"/>
                <w:sz w:val="20"/>
              </w:rPr>
              <w:t>Venda de gás natural - receita</w:t>
            </w:r>
          </w:p>
        </w:tc>
        <w:tc>
          <w:tcPr>
            <w:tcW w:w="1425" w:type="dxa"/>
            <w:vAlign w:val="center"/>
          </w:tcPr>
          <w:p w14:paraId="2FDB0131" w14:textId="77777777" w:rsidR="00DE000E" w:rsidRPr="002369F3" w:rsidRDefault="00DE000E" w:rsidP="00BA2410">
            <w:pPr>
              <w:widowControl w:val="0"/>
              <w:jc w:val="right"/>
              <w:rPr>
                <w:rFonts w:ascii="Verdana" w:hAnsi="Verdana"/>
                <w:sz w:val="20"/>
              </w:rPr>
            </w:pPr>
            <w:r w:rsidRPr="002369F3">
              <w:rPr>
                <w:rFonts w:ascii="Verdana" w:hAnsi="Verdana"/>
                <w:sz w:val="20"/>
              </w:rPr>
              <w:t>2.780</w:t>
            </w:r>
          </w:p>
        </w:tc>
        <w:tc>
          <w:tcPr>
            <w:tcW w:w="1425" w:type="dxa"/>
            <w:vAlign w:val="center"/>
          </w:tcPr>
          <w:p w14:paraId="7FC985A5" w14:textId="77777777" w:rsidR="00DE000E" w:rsidRPr="002369F3" w:rsidRDefault="00DE000E" w:rsidP="00BA2410">
            <w:pPr>
              <w:widowControl w:val="0"/>
              <w:jc w:val="right"/>
              <w:rPr>
                <w:rFonts w:ascii="Verdana" w:hAnsi="Verdana"/>
                <w:sz w:val="20"/>
              </w:rPr>
            </w:pPr>
            <w:r w:rsidRPr="002369F3">
              <w:rPr>
                <w:rFonts w:ascii="Verdana" w:hAnsi="Verdana"/>
                <w:sz w:val="20"/>
              </w:rPr>
              <w:t>2.490</w:t>
            </w:r>
          </w:p>
        </w:tc>
      </w:tr>
      <w:tr w:rsidR="00DE000E" w:rsidRPr="002369F3" w14:paraId="4C1D205C" w14:textId="77777777" w:rsidTr="00BA2410">
        <w:trPr>
          <w:trHeight w:val="20"/>
        </w:trPr>
        <w:tc>
          <w:tcPr>
            <w:tcW w:w="6449" w:type="dxa"/>
            <w:vAlign w:val="center"/>
          </w:tcPr>
          <w:p w14:paraId="68BEFCE8" w14:textId="77777777" w:rsidR="00DE000E" w:rsidRPr="002369F3" w:rsidRDefault="00DE000E" w:rsidP="00BA2410">
            <w:pPr>
              <w:widowControl w:val="0"/>
              <w:ind w:left="170" w:hanging="170"/>
              <w:rPr>
                <w:rFonts w:ascii="Verdana" w:hAnsi="Verdana"/>
                <w:sz w:val="20"/>
              </w:rPr>
            </w:pPr>
            <w:r w:rsidRPr="002369F3">
              <w:rPr>
                <w:rFonts w:ascii="Verdana" w:hAnsi="Verdana"/>
                <w:sz w:val="20"/>
              </w:rPr>
              <w:t>Gáslocal - GNL Gemini Comercialização e Logística de Gás Ltda.: (b)</w:t>
            </w:r>
          </w:p>
        </w:tc>
        <w:tc>
          <w:tcPr>
            <w:tcW w:w="1425" w:type="dxa"/>
            <w:vAlign w:val="center"/>
          </w:tcPr>
          <w:p w14:paraId="01F94C4B" w14:textId="77777777" w:rsidR="00DE000E" w:rsidRPr="002369F3" w:rsidRDefault="00DE000E" w:rsidP="00BA2410">
            <w:pPr>
              <w:widowControl w:val="0"/>
              <w:jc w:val="right"/>
              <w:rPr>
                <w:rFonts w:ascii="Verdana" w:hAnsi="Verdana"/>
                <w:sz w:val="20"/>
              </w:rPr>
            </w:pPr>
          </w:p>
        </w:tc>
        <w:tc>
          <w:tcPr>
            <w:tcW w:w="1425" w:type="dxa"/>
            <w:vAlign w:val="center"/>
          </w:tcPr>
          <w:p w14:paraId="53F07DF6" w14:textId="77777777" w:rsidR="00DE000E" w:rsidRPr="002369F3" w:rsidRDefault="00DE000E" w:rsidP="00BA2410">
            <w:pPr>
              <w:widowControl w:val="0"/>
              <w:jc w:val="right"/>
              <w:rPr>
                <w:rFonts w:ascii="Verdana" w:hAnsi="Verdana"/>
                <w:sz w:val="20"/>
              </w:rPr>
            </w:pPr>
          </w:p>
        </w:tc>
      </w:tr>
      <w:tr w:rsidR="00DE000E" w:rsidRPr="002369F3" w14:paraId="16F6C9F5" w14:textId="77777777" w:rsidTr="00BA2410">
        <w:trPr>
          <w:trHeight w:val="20"/>
        </w:trPr>
        <w:tc>
          <w:tcPr>
            <w:tcW w:w="6449" w:type="dxa"/>
            <w:vAlign w:val="center"/>
          </w:tcPr>
          <w:p w14:paraId="146F39AC" w14:textId="77777777" w:rsidR="00DE000E" w:rsidRPr="002369F3" w:rsidRDefault="00DE000E" w:rsidP="00BA2410">
            <w:pPr>
              <w:widowControl w:val="0"/>
              <w:ind w:left="170"/>
              <w:rPr>
                <w:rFonts w:ascii="Verdana" w:hAnsi="Verdana"/>
                <w:sz w:val="20"/>
              </w:rPr>
            </w:pPr>
            <w:r w:rsidRPr="002369F3">
              <w:rPr>
                <w:rFonts w:ascii="Verdana" w:hAnsi="Verdana"/>
                <w:sz w:val="20"/>
              </w:rPr>
              <w:t>Saldo de fornecedor</w:t>
            </w:r>
          </w:p>
        </w:tc>
        <w:tc>
          <w:tcPr>
            <w:tcW w:w="1425" w:type="dxa"/>
            <w:vAlign w:val="center"/>
          </w:tcPr>
          <w:p w14:paraId="0A044392" w14:textId="77777777" w:rsidR="00DE000E" w:rsidRPr="002369F3" w:rsidRDefault="00DE000E" w:rsidP="00BA2410">
            <w:pPr>
              <w:widowControl w:val="0"/>
              <w:jc w:val="right"/>
              <w:rPr>
                <w:rFonts w:ascii="Verdana" w:hAnsi="Verdana"/>
                <w:sz w:val="20"/>
              </w:rPr>
            </w:pPr>
            <w:r w:rsidRPr="002369F3">
              <w:rPr>
                <w:rFonts w:ascii="Verdana" w:hAnsi="Verdana"/>
                <w:sz w:val="20"/>
              </w:rPr>
              <w:t>208</w:t>
            </w:r>
          </w:p>
        </w:tc>
        <w:tc>
          <w:tcPr>
            <w:tcW w:w="1425" w:type="dxa"/>
            <w:vAlign w:val="center"/>
          </w:tcPr>
          <w:p w14:paraId="60A0E179" w14:textId="77777777" w:rsidR="00DE000E" w:rsidRPr="002369F3" w:rsidRDefault="00DE000E" w:rsidP="00BA2410">
            <w:pPr>
              <w:widowControl w:val="0"/>
              <w:jc w:val="right"/>
              <w:rPr>
                <w:rFonts w:ascii="Verdana" w:hAnsi="Verdana"/>
                <w:sz w:val="20"/>
              </w:rPr>
            </w:pPr>
            <w:r w:rsidRPr="002369F3">
              <w:rPr>
                <w:rFonts w:ascii="Verdana" w:hAnsi="Verdana"/>
                <w:sz w:val="20"/>
              </w:rPr>
              <w:t>104</w:t>
            </w:r>
          </w:p>
        </w:tc>
      </w:tr>
      <w:tr w:rsidR="00DE000E" w:rsidRPr="002369F3" w14:paraId="317BE8BF" w14:textId="77777777" w:rsidTr="00BA2410">
        <w:trPr>
          <w:trHeight w:val="20"/>
        </w:trPr>
        <w:tc>
          <w:tcPr>
            <w:tcW w:w="6449" w:type="dxa"/>
            <w:vAlign w:val="center"/>
          </w:tcPr>
          <w:p w14:paraId="14AE7E2B" w14:textId="77777777" w:rsidR="00DE000E" w:rsidRPr="002369F3" w:rsidRDefault="00DE000E" w:rsidP="00BA2410">
            <w:pPr>
              <w:widowControl w:val="0"/>
              <w:ind w:left="170"/>
              <w:rPr>
                <w:rFonts w:ascii="Verdana" w:hAnsi="Verdana"/>
                <w:sz w:val="20"/>
              </w:rPr>
            </w:pPr>
            <w:r w:rsidRPr="002369F3">
              <w:rPr>
                <w:rFonts w:ascii="Verdana" w:hAnsi="Verdana"/>
                <w:sz w:val="20"/>
              </w:rPr>
              <w:t>Aquisição de gás</w:t>
            </w:r>
          </w:p>
        </w:tc>
        <w:tc>
          <w:tcPr>
            <w:tcW w:w="1425" w:type="dxa"/>
            <w:vAlign w:val="center"/>
          </w:tcPr>
          <w:p w14:paraId="052AFA03" w14:textId="77777777" w:rsidR="00DE000E" w:rsidRPr="002369F3" w:rsidRDefault="00DE000E" w:rsidP="00BA2410">
            <w:pPr>
              <w:widowControl w:val="0"/>
              <w:jc w:val="right"/>
              <w:rPr>
                <w:rFonts w:ascii="Verdana" w:hAnsi="Verdana"/>
                <w:sz w:val="20"/>
              </w:rPr>
            </w:pPr>
            <w:r w:rsidRPr="002369F3">
              <w:rPr>
                <w:rFonts w:ascii="Verdana" w:hAnsi="Verdana"/>
                <w:sz w:val="20"/>
              </w:rPr>
              <w:t>2.807</w:t>
            </w:r>
          </w:p>
        </w:tc>
        <w:tc>
          <w:tcPr>
            <w:tcW w:w="1425" w:type="dxa"/>
            <w:vAlign w:val="center"/>
          </w:tcPr>
          <w:p w14:paraId="5CC5F604" w14:textId="77777777" w:rsidR="00DE000E" w:rsidRPr="002369F3" w:rsidRDefault="00DE000E" w:rsidP="00BA2410">
            <w:pPr>
              <w:widowControl w:val="0"/>
              <w:jc w:val="right"/>
              <w:rPr>
                <w:rFonts w:ascii="Verdana" w:hAnsi="Verdana"/>
                <w:sz w:val="20"/>
              </w:rPr>
            </w:pPr>
            <w:r w:rsidRPr="002369F3">
              <w:rPr>
                <w:rFonts w:ascii="Verdana" w:hAnsi="Verdana"/>
                <w:sz w:val="20"/>
              </w:rPr>
              <w:t>2.478</w:t>
            </w:r>
          </w:p>
        </w:tc>
      </w:tr>
      <w:tr w:rsidR="00DE000E" w:rsidRPr="002369F3" w14:paraId="492C6C2A" w14:textId="77777777" w:rsidTr="00BA2410">
        <w:trPr>
          <w:trHeight w:val="20"/>
        </w:trPr>
        <w:tc>
          <w:tcPr>
            <w:tcW w:w="6449" w:type="dxa"/>
            <w:vAlign w:val="center"/>
          </w:tcPr>
          <w:p w14:paraId="799CB370" w14:textId="77777777" w:rsidR="00DE000E" w:rsidRPr="0086163F" w:rsidRDefault="00DE000E" w:rsidP="00BA2410">
            <w:pPr>
              <w:widowControl w:val="0"/>
              <w:rPr>
                <w:rFonts w:ascii="Verdana" w:hAnsi="Verdana"/>
                <w:sz w:val="8"/>
                <w:szCs w:val="8"/>
              </w:rPr>
            </w:pPr>
            <w:r w:rsidRPr="0086163F">
              <w:rPr>
                <w:rFonts w:ascii="Verdana" w:hAnsi="Verdana"/>
                <w:sz w:val="8"/>
                <w:szCs w:val="8"/>
              </w:rPr>
              <w:lastRenderedPageBreak/>
              <w:t xml:space="preserve">  </w:t>
            </w:r>
          </w:p>
        </w:tc>
        <w:tc>
          <w:tcPr>
            <w:tcW w:w="1425" w:type="dxa"/>
            <w:vAlign w:val="center"/>
          </w:tcPr>
          <w:p w14:paraId="0B9CB78B" w14:textId="77777777" w:rsidR="00DE000E" w:rsidRPr="0086163F" w:rsidRDefault="00DE000E" w:rsidP="00BA2410">
            <w:pPr>
              <w:widowControl w:val="0"/>
              <w:jc w:val="right"/>
              <w:rPr>
                <w:rFonts w:ascii="Verdana" w:hAnsi="Verdana"/>
                <w:sz w:val="8"/>
                <w:szCs w:val="8"/>
              </w:rPr>
            </w:pPr>
          </w:p>
        </w:tc>
        <w:tc>
          <w:tcPr>
            <w:tcW w:w="1425" w:type="dxa"/>
            <w:vAlign w:val="center"/>
          </w:tcPr>
          <w:p w14:paraId="1639F9AF" w14:textId="77777777" w:rsidR="00DE000E" w:rsidRPr="0086163F" w:rsidRDefault="00DE000E" w:rsidP="00BA2410">
            <w:pPr>
              <w:widowControl w:val="0"/>
              <w:jc w:val="right"/>
              <w:rPr>
                <w:rFonts w:ascii="Verdana" w:hAnsi="Verdana"/>
                <w:sz w:val="8"/>
                <w:szCs w:val="8"/>
              </w:rPr>
            </w:pPr>
          </w:p>
        </w:tc>
      </w:tr>
    </w:tbl>
    <w:p w14:paraId="483E6CEF" w14:textId="77777777" w:rsidR="00DE000E" w:rsidRPr="002369F3" w:rsidRDefault="00DE000E" w:rsidP="00DE000E">
      <w:pPr>
        <w:pStyle w:val="Corpodetexto2"/>
        <w:widowControl w:val="0"/>
        <w:numPr>
          <w:ilvl w:val="0"/>
          <w:numId w:val="26"/>
        </w:numPr>
        <w:spacing w:after="200" w:line="240" w:lineRule="auto"/>
        <w:ind w:left="851" w:hanging="397"/>
        <w:rPr>
          <w:rFonts w:ascii="Verdana" w:hAnsi="Verdana"/>
          <w:sz w:val="20"/>
        </w:rPr>
      </w:pPr>
      <w:r w:rsidRPr="002369F3">
        <w:rPr>
          <w:rFonts w:ascii="Verdana" w:hAnsi="Verdana"/>
          <w:sz w:val="20"/>
        </w:rPr>
        <w:t>Os saldos e as transações com a Petrobras Distribuidora S.A. são provenientes de venda de gás natural veicular, efetuad</w:t>
      </w:r>
      <w:r>
        <w:rPr>
          <w:rFonts w:ascii="Verdana" w:hAnsi="Verdana"/>
          <w:sz w:val="20"/>
        </w:rPr>
        <w:t>a</w:t>
      </w:r>
      <w:r w:rsidRPr="002369F3">
        <w:rPr>
          <w:rFonts w:ascii="Verdana" w:hAnsi="Verdana"/>
          <w:sz w:val="20"/>
        </w:rPr>
        <w:t>s com base em contrato de compra e venda celebrado entre as partes em 17 de maio de 2006.</w:t>
      </w:r>
    </w:p>
    <w:p w14:paraId="1DE5F953" w14:textId="77777777" w:rsidR="00DE000E" w:rsidRPr="002369F3" w:rsidRDefault="00DE000E" w:rsidP="00DE000E">
      <w:pPr>
        <w:pStyle w:val="Corpodetexto2"/>
        <w:widowControl w:val="0"/>
        <w:numPr>
          <w:ilvl w:val="0"/>
          <w:numId w:val="26"/>
        </w:numPr>
        <w:spacing w:after="0" w:line="240" w:lineRule="auto"/>
        <w:ind w:left="851" w:hanging="397"/>
        <w:rPr>
          <w:rFonts w:ascii="Verdana" w:hAnsi="Verdana"/>
          <w:sz w:val="20"/>
        </w:rPr>
      </w:pPr>
      <w:r w:rsidRPr="002369F3">
        <w:rPr>
          <w:rFonts w:ascii="Verdana" w:hAnsi="Verdana"/>
          <w:sz w:val="20"/>
        </w:rPr>
        <w:t>O suprimento de gás natural no Estado de Goiás é proveniente da cidade de Paulínia, no Estado de São Paulo, por meio de transporte de Gás Natural Liquefeito - GNL.</w:t>
      </w:r>
    </w:p>
    <w:p w14:paraId="1A9A993B" w14:textId="77777777" w:rsidR="00DE000E" w:rsidRPr="002369F3" w:rsidRDefault="00DE000E" w:rsidP="00DE000E">
      <w:pPr>
        <w:pStyle w:val="Ttulo1"/>
        <w:keepNext w:val="0"/>
        <w:keepLines w:val="0"/>
        <w:widowControl w:val="0"/>
        <w:numPr>
          <w:ilvl w:val="0"/>
          <w:numId w:val="27"/>
        </w:numPr>
        <w:spacing w:before="400" w:after="200" w:line="240" w:lineRule="auto"/>
        <w:ind w:left="454" w:hanging="454"/>
        <w:rPr>
          <w:rFonts w:ascii="Verdana" w:hAnsi="Verdana"/>
          <w:b w:val="0"/>
          <w:sz w:val="20"/>
        </w:rPr>
      </w:pPr>
      <w:r w:rsidRPr="002369F3">
        <w:rPr>
          <w:rFonts w:ascii="Verdana" w:hAnsi="Verdana"/>
          <w:b w:val="0"/>
          <w:sz w:val="20"/>
        </w:rPr>
        <w:t>RECEITA LÍQUIDA</w:t>
      </w:r>
    </w:p>
    <w:tbl>
      <w:tblPr>
        <w:tblW w:w="0" w:type="auto"/>
        <w:tblInd w:w="340" w:type="dxa"/>
        <w:tblLayout w:type="fixed"/>
        <w:tblCellMar>
          <w:left w:w="113" w:type="dxa"/>
          <w:right w:w="113" w:type="dxa"/>
        </w:tblCellMar>
        <w:tblLook w:val="00A0" w:firstRow="1" w:lastRow="0" w:firstColumn="1" w:lastColumn="0" w:noHBand="0" w:noVBand="0"/>
      </w:tblPr>
      <w:tblGrid>
        <w:gridCol w:w="7682"/>
        <w:gridCol w:w="808"/>
        <w:gridCol w:w="808"/>
      </w:tblGrid>
      <w:tr w:rsidR="00DE000E" w:rsidRPr="002369F3" w14:paraId="3D9A6C17" w14:textId="77777777" w:rsidTr="00BA2410">
        <w:trPr>
          <w:trHeight w:val="20"/>
        </w:trPr>
        <w:tc>
          <w:tcPr>
            <w:tcW w:w="7682" w:type="dxa"/>
            <w:vAlign w:val="bottom"/>
          </w:tcPr>
          <w:p w14:paraId="37F52920" w14:textId="77777777" w:rsidR="00DE000E" w:rsidRPr="002369F3" w:rsidRDefault="00DE000E" w:rsidP="00BA2410">
            <w:pPr>
              <w:widowControl w:val="0"/>
              <w:rPr>
                <w:rFonts w:ascii="Verdana" w:hAnsi="Verdana"/>
                <w:sz w:val="20"/>
              </w:rPr>
            </w:pPr>
            <w:bookmarkStart w:id="118" w:name="_MON_1394007120"/>
            <w:bookmarkStart w:id="119" w:name="_MON_1409407243"/>
            <w:bookmarkStart w:id="120" w:name="_MON_1409568921"/>
            <w:bookmarkStart w:id="121" w:name="_MON_1421568521"/>
            <w:bookmarkStart w:id="122" w:name="_MON_1421568530"/>
            <w:bookmarkStart w:id="123" w:name="_MON_1423328562"/>
            <w:bookmarkStart w:id="124" w:name="_MON_1423328569"/>
            <w:bookmarkStart w:id="125" w:name="_MON_1424602588"/>
            <w:bookmarkStart w:id="126" w:name="_MON_1362558044"/>
            <w:bookmarkStart w:id="127" w:name="_MON_1362565488"/>
            <w:bookmarkStart w:id="128" w:name="_MON_1362735381"/>
            <w:bookmarkStart w:id="129" w:name="_MON_1362735392"/>
            <w:bookmarkStart w:id="130" w:name="_MON_1362735415"/>
            <w:bookmarkStart w:id="131" w:name="_MON_1369465955"/>
            <w:bookmarkStart w:id="132" w:name="_MON_1384337641"/>
            <w:bookmarkStart w:id="133" w:name="_MON_1393356001"/>
            <w:bookmarkStart w:id="134" w:name="_MON_1393767698"/>
            <w:bookmarkStart w:id="135" w:name="_MON_1393773771"/>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tc>
        <w:tc>
          <w:tcPr>
            <w:tcW w:w="808" w:type="dxa"/>
            <w:vAlign w:val="bottom"/>
          </w:tcPr>
          <w:p w14:paraId="53378F69" w14:textId="77777777" w:rsidR="00DE000E" w:rsidRPr="002369F3" w:rsidRDefault="00DE000E" w:rsidP="00BA2410">
            <w:pPr>
              <w:widowControl w:val="0"/>
              <w:pBdr>
                <w:bottom w:val="single" w:sz="4" w:space="0" w:color="auto"/>
              </w:pBdr>
              <w:jc w:val="center"/>
              <w:rPr>
                <w:rFonts w:ascii="Verdana" w:hAnsi="Verdana"/>
                <w:sz w:val="20"/>
              </w:rPr>
            </w:pPr>
            <w:r w:rsidRPr="002369F3">
              <w:rPr>
                <w:rFonts w:ascii="Verdana" w:hAnsi="Verdana"/>
                <w:sz w:val="20"/>
              </w:rPr>
              <w:t>2016</w:t>
            </w:r>
          </w:p>
        </w:tc>
        <w:tc>
          <w:tcPr>
            <w:tcW w:w="808" w:type="dxa"/>
            <w:vAlign w:val="bottom"/>
          </w:tcPr>
          <w:p w14:paraId="1585805F" w14:textId="77777777" w:rsidR="00DE000E" w:rsidRPr="002369F3" w:rsidRDefault="00DE000E" w:rsidP="00BA2410">
            <w:pPr>
              <w:widowControl w:val="0"/>
              <w:pBdr>
                <w:bottom w:val="single" w:sz="4" w:space="0" w:color="auto"/>
              </w:pBdr>
              <w:jc w:val="center"/>
              <w:rPr>
                <w:rFonts w:ascii="Verdana" w:hAnsi="Verdana"/>
                <w:sz w:val="20"/>
              </w:rPr>
            </w:pPr>
            <w:r w:rsidRPr="002369F3">
              <w:rPr>
                <w:rFonts w:ascii="Verdana" w:hAnsi="Verdana"/>
                <w:sz w:val="20"/>
              </w:rPr>
              <w:t>2015</w:t>
            </w:r>
          </w:p>
        </w:tc>
      </w:tr>
      <w:tr w:rsidR="00DE000E" w:rsidRPr="002369F3" w14:paraId="6BECC80F" w14:textId="77777777" w:rsidTr="00BA2410">
        <w:trPr>
          <w:trHeight w:val="20"/>
        </w:trPr>
        <w:tc>
          <w:tcPr>
            <w:tcW w:w="7682" w:type="dxa"/>
            <w:vAlign w:val="bottom"/>
          </w:tcPr>
          <w:p w14:paraId="6831954E" w14:textId="77777777" w:rsidR="00DE000E" w:rsidRPr="002369F3" w:rsidRDefault="00DE000E" w:rsidP="00BA2410">
            <w:pPr>
              <w:widowControl w:val="0"/>
              <w:rPr>
                <w:rFonts w:ascii="Verdana" w:hAnsi="Verdana"/>
                <w:sz w:val="20"/>
              </w:rPr>
            </w:pPr>
            <w:r w:rsidRPr="002369F3">
              <w:rPr>
                <w:rFonts w:ascii="Verdana" w:hAnsi="Verdana"/>
                <w:sz w:val="20"/>
              </w:rPr>
              <w:t xml:space="preserve">  </w:t>
            </w:r>
          </w:p>
        </w:tc>
        <w:tc>
          <w:tcPr>
            <w:tcW w:w="808" w:type="dxa"/>
            <w:vAlign w:val="bottom"/>
          </w:tcPr>
          <w:p w14:paraId="5139C134" w14:textId="77777777" w:rsidR="00DE000E" w:rsidRPr="002369F3" w:rsidRDefault="00DE000E" w:rsidP="00BA2410">
            <w:pPr>
              <w:widowControl w:val="0"/>
              <w:jc w:val="right"/>
              <w:rPr>
                <w:rFonts w:ascii="Verdana" w:hAnsi="Verdana"/>
                <w:sz w:val="20"/>
              </w:rPr>
            </w:pPr>
          </w:p>
        </w:tc>
        <w:tc>
          <w:tcPr>
            <w:tcW w:w="808" w:type="dxa"/>
            <w:vAlign w:val="bottom"/>
          </w:tcPr>
          <w:p w14:paraId="2FB5C900" w14:textId="77777777" w:rsidR="00DE000E" w:rsidRPr="002369F3" w:rsidRDefault="00DE000E" w:rsidP="00BA2410">
            <w:pPr>
              <w:widowControl w:val="0"/>
              <w:jc w:val="right"/>
              <w:rPr>
                <w:rFonts w:ascii="Verdana" w:hAnsi="Verdana"/>
                <w:sz w:val="20"/>
              </w:rPr>
            </w:pPr>
          </w:p>
        </w:tc>
      </w:tr>
      <w:tr w:rsidR="00DE000E" w:rsidRPr="002369F3" w14:paraId="764EB0C6" w14:textId="77777777" w:rsidTr="00BA2410">
        <w:trPr>
          <w:trHeight w:val="20"/>
        </w:trPr>
        <w:tc>
          <w:tcPr>
            <w:tcW w:w="7682" w:type="dxa"/>
            <w:vAlign w:val="bottom"/>
          </w:tcPr>
          <w:p w14:paraId="75C3D717" w14:textId="77777777" w:rsidR="00DE000E" w:rsidRPr="002369F3" w:rsidRDefault="00DE000E" w:rsidP="00BA2410">
            <w:pPr>
              <w:widowControl w:val="0"/>
              <w:rPr>
                <w:rFonts w:ascii="Verdana" w:hAnsi="Verdana"/>
                <w:sz w:val="20"/>
              </w:rPr>
            </w:pPr>
            <w:r w:rsidRPr="002369F3">
              <w:rPr>
                <w:rFonts w:ascii="Verdana" w:hAnsi="Verdana"/>
                <w:sz w:val="20"/>
              </w:rPr>
              <w:t>Receita bruta de vendas</w:t>
            </w:r>
          </w:p>
        </w:tc>
        <w:tc>
          <w:tcPr>
            <w:tcW w:w="808" w:type="dxa"/>
            <w:vAlign w:val="bottom"/>
          </w:tcPr>
          <w:p w14:paraId="751F8011" w14:textId="77777777" w:rsidR="00DE000E" w:rsidRPr="002369F3" w:rsidRDefault="00DE000E" w:rsidP="00BA2410">
            <w:pPr>
              <w:widowControl w:val="0"/>
              <w:jc w:val="right"/>
              <w:rPr>
                <w:rFonts w:ascii="Verdana" w:hAnsi="Verdana"/>
                <w:sz w:val="20"/>
              </w:rPr>
            </w:pPr>
            <w:r w:rsidRPr="002369F3">
              <w:rPr>
                <w:rFonts w:ascii="Verdana" w:hAnsi="Verdana"/>
                <w:sz w:val="20"/>
              </w:rPr>
              <w:t>2.780</w:t>
            </w:r>
          </w:p>
        </w:tc>
        <w:tc>
          <w:tcPr>
            <w:tcW w:w="808" w:type="dxa"/>
            <w:vAlign w:val="bottom"/>
          </w:tcPr>
          <w:p w14:paraId="54810FF9" w14:textId="77777777" w:rsidR="00DE000E" w:rsidRPr="002369F3" w:rsidRDefault="00DE000E" w:rsidP="00BA2410">
            <w:pPr>
              <w:widowControl w:val="0"/>
              <w:jc w:val="right"/>
              <w:rPr>
                <w:rFonts w:ascii="Verdana" w:hAnsi="Verdana"/>
                <w:sz w:val="20"/>
              </w:rPr>
            </w:pPr>
            <w:r w:rsidRPr="002369F3">
              <w:rPr>
                <w:rFonts w:ascii="Verdana" w:hAnsi="Verdana"/>
                <w:sz w:val="20"/>
              </w:rPr>
              <w:t>2.490</w:t>
            </w:r>
          </w:p>
        </w:tc>
      </w:tr>
      <w:tr w:rsidR="00DE000E" w:rsidRPr="002369F3" w14:paraId="5F33DD77" w14:textId="77777777" w:rsidTr="00BA2410">
        <w:trPr>
          <w:trHeight w:val="20"/>
        </w:trPr>
        <w:tc>
          <w:tcPr>
            <w:tcW w:w="7682" w:type="dxa"/>
            <w:vAlign w:val="bottom"/>
          </w:tcPr>
          <w:p w14:paraId="43E09CA8" w14:textId="77777777" w:rsidR="00DE000E" w:rsidRPr="002369F3" w:rsidRDefault="00DE000E" w:rsidP="00BA2410">
            <w:pPr>
              <w:widowControl w:val="0"/>
              <w:rPr>
                <w:rFonts w:ascii="Verdana" w:hAnsi="Verdana"/>
                <w:sz w:val="20"/>
              </w:rPr>
            </w:pPr>
            <w:r w:rsidRPr="002369F3">
              <w:rPr>
                <w:rFonts w:ascii="Verdana" w:hAnsi="Verdana"/>
                <w:sz w:val="20"/>
              </w:rPr>
              <w:t>Impostos sobre vendas</w:t>
            </w:r>
          </w:p>
        </w:tc>
        <w:tc>
          <w:tcPr>
            <w:tcW w:w="808" w:type="dxa"/>
            <w:vAlign w:val="bottom"/>
          </w:tcPr>
          <w:p w14:paraId="1AE6B545" w14:textId="77777777" w:rsidR="00DE000E" w:rsidRPr="002369F3" w:rsidRDefault="00DE000E" w:rsidP="00BA2410">
            <w:pPr>
              <w:widowControl w:val="0"/>
              <w:pBdr>
                <w:bottom w:val="single" w:sz="4" w:space="0" w:color="auto"/>
              </w:pBdr>
              <w:ind w:right="-85"/>
              <w:jc w:val="right"/>
              <w:rPr>
                <w:rFonts w:ascii="Verdana" w:hAnsi="Verdana"/>
                <w:sz w:val="20"/>
              </w:rPr>
            </w:pPr>
            <w:r w:rsidRPr="002369F3">
              <w:rPr>
                <w:rFonts w:ascii="Verdana" w:hAnsi="Verdana"/>
                <w:sz w:val="20"/>
              </w:rPr>
              <w:t>(459)</w:t>
            </w:r>
          </w:p>
        </w:tc>
        <w:tc>
          <w:tcPr>
            <w:tcW w:w="808" w:type="dxa"/>
            <w:vAlign w:val="bottom"/>
          </w:tcPr>
          <w:p w14:paraId="1FC4E28C" w14:textId="77777777" w:rsidR="00DE000E" w:rsidRPr="002369F3" w:rsidRDefault="00DE000E" w:rsidP="00BA2410">
            <w:pPr>
              <w:widowControl w:val="0"/>
              <w:pBdr>
                <w:bottom w:val="single" w:sz="4" w:space="0" w:color="auto"/>
              </w:pBdr>
              <w:ind w:right="-85"/>
              <w:jc w:val="right"/>
              <w:rPr>
                <w:rFonts w:ascii="Verdana" w:hAnsi="Verdana"/>
                <w:sz w:val="20"/>
              </w:rPr>
            </w:pPr>
            <w:r w:rsidRPr="002369F3">
              <w:rPr>
                <w:rFonts w:ascii="Verdana" w:hAnsi="Verdana"/>
                <w:sz w:val="20"/>
              </w:rPr>
              <w:t>(415)</w:t>
            </w:r>
          </w:p>
        </w:tc>
      </w:tr>
      <w:tr w:rsidR="00DE000E" w:rsidRPr="002369F3" w14:paraId="4222B51E" w14:textId="77777777" w:rsidTr="00BA2410">
        <w:trPr>
          <w:trHeight w:val="20"/>
        </w:trPr>
        <w:tc>
          <w:tcPr>
            <w:tcW w:w="7682" w:type="dxa"/>
            <w:vAlign w:val="bottom"/>
          </w:tcPr>
          <w:p w14:paraId="63C3F871" w14:textId="77777777" w:rsidR="00DE000E" w:rsidRPr="002369F3" w:rsidRDefault="00DE000E" w:rsidP="00BA2410">
            <w:pPr>
              <w:widowControl w:val="0"/>
              <w:rPr>
                <w:rFonts w:ascii="Verdana" w:hAnsi="Verdana"/>
                <w:sz w:val="20"/>
              </w:rPr>
            </w:pPr>
            <w:r w:rsidRPr="002369F3">
              <w:rPr>
                <w:rFonts w:ascii="Verdana" w:hAnsi="Verdana"/>
                <w:sz w:val="20"/>
              </w:rPr>
              <w:t>Receita líquida</w:t>
            </w:r>
          </w:p>
        </w:tc>
        <w:tc>
          <w:tcPr>
            <w:tcW w:w="808" w:type="dxa"/>
            <w:vAlign w:val="bottom"/>
          </w:tcPr>
          <w:p w14:paraId="701EFB90" w14:textId="77777777" w:rsidR="00DE000E" w:rsidRPr="002369F3" w:rsidRDefault="00DE000E" w:rsidP="00BA2410">
            <w:pPr>
              <w:widowControl w:val="0"/>
              <w:pBdr>
                <w:bottom w:val="double" w:sz="4" w:space="0" w:color="auto"/>
              </w:pBdr>
              <w:jc w:val="right"/>
              <w:rPr>
                <w:rFonts w:ascii="Verdana" w:hAnsi="Verdana"/>
                <w:sz w:val="20"/>
              </w:rPr>
            </w:pPr>
            <w:r w:rsidRPr="002369F3">
              <w:rPr>
                <w:rFonts w:ascii="Verdana" w:hAnsi="Verdana"/>
                <w:sz w:val="20"/>
              </w:rPr>
              <w:t>2.321</w:t>
            </w:r>
          </w:p>
        </w:tc>
        <w:tc>
          <w:tcPr>
            <w:tcW w:w="808" w:type="dxa"/>
            <w:vAlign w:val="bottom"/>
          </w:tcPr>
          <w:p w14:paraId="6FA5AE75" w14:textId="77777777" w:rsidR="00DE000E" w:rsidRPr="002369F3" w:rsidRDefault="00DE000E" w:rsidP="00BA2410">
            <w:pPr>
              <w:widowControl w:val="0"/>
              <w:pBdr>
                <w:bottom w:val="double" w:sz="4" w:space="0" w:color="auto"/>
              </w:pBdr>
              <w:jc w:val="right"/>
              <w:rPr>
                <w:rFonts w:ascii="Verdana" w:hAnsi="Verdana"/>
                <w:sz w:val="20"/>
              </w:rPr>
            </w:pPr>
            <w:r w:rsidRPr="002369F3">
              <w:rPr>
                <w:rFonts w:ascii="Verdana" w:hAnsi="Verdana"/>
                <w:sz w:val="20"/>
              </w:rPr>
              <w:t>2.075</w:t>
            </w:r>
          </w:p>
        </w:tc>
      </w:tr>
      <w:tr w:rsidR="00DE000E" w:rsidRPr="002369F3" w14:paraId="756D7470" w14:textId="77777777" w:rsidTr="00BA2410">
        <w:trPr>
          <w:trHeight w:val="20"/>
        </w:trPr>
        <w:tc>
          <w:tcPr>
            <w:tcW w:w="7682" w:type="dxa"/>
            <w:vAlign w:val="bottom"/>
          </w:tcPr>
          <w:p w14:paraId="488B080E" w14:textId="77777777" w:rsidR="00DE000E" w:rsidRPr="002369F3" w:rsidRDefault="00DE000E" w:rsidP="00BA2410">
            <w:pPr>
              <w:widowControl w:val="0"/>
              <w:rPr>
                <w:rFonts w:ascii="Verdana" w:hAnsi="Verdana"/>
                <w:sz w:val="20"/>
              </w:rPr>
            </w:pPr>
            <w:r w:rsidRPr="002369F3">
              <w:rPr>
                <w:rFonts w:ascii="Verdana" w:hAnsi="Verdana"/>
                <w:sz w:val="20"/>
              </w:rPr>
              <w:t xml:space="preserve">  </w:t>
            </w:r>
          </w:p>
        </w:tc>
        <w:tc>
          <w:tcPr>
            <w:tcW w:w="808" w:type="dxa"/>
            <w:vAlign w:val="bottom"/>
          </w:tcPr>
          <w:p w14:paraId="18C0D7DB" w14:textId="77777777" w:rsidR="00DE000E" w:rsidRPr="002369F3" w:rsidRDefault="00DE000E" w:rsidP="00BA2410">
            <w:pPr>
              <w:widowControl w:val="0"/>
              <w:jc w:val="right"/>
              <w:rPr>
                <w:rFonts w:ascii="Verdana" w:hAnsi="Verdana"/>
                <w:sz w:val="20"/>
              </w:rPr>
            </w:pPr>
          </w:p>
        </w:tc>
        <w:tc>
          <w:tcPr>
            <w:tcW w:w="808" w:type="dxa"/>
            <w:vAlign w:val="bottom"/>
          </w:tcPr>
          <w:p w14:paraId="3925AD13" w14:textId="77777777" w:rsidR="00DE000E" w:rsidRPr="002369F3" w:rsidRDefault="00DE000E" w:rsidP="00BA2410">
            <w:pPr>
              <w:widowControl w:val="0"/>
              <w:jc w:val="right"/>
              <w:rPr>
                <w:rFonts w:ascii="Verdana" w:hAnsi="Verdana"/>
                <w:sz w:val="20"/>
              </w:rPr>
            </w:pPr>
          </w:p>
        </w:tc>
      </w:tr>
    </w:tbl>
    <w:p w14:paraId="0318D1EB" w14:textId="77777777" w:rsidR="00DE000E" w:rsidRPr="002369F3" w:rsidRDefault="00DE000E" w:rsidP="00DE000E">
      <w:pPr>
        <w:pStyle w:val="Ttulo1"/>
        <w:keepNext w:val="0"/>
        <w:keepLines w:val="0"/>
        <w:widowControl w:val="0"/>
        <w:numPr>
          <w:ilvl w:val="0"/>
          <w:numId w:val="27"/>
        </w:numPr>
        <w:spacing w:before="200" w:after="200" w:line="240" w:lineRule="auto"/>
        <w:ind w:left="454" w:hanging="454"/>
        <w:rPr>
          <w:rFonts w:ascii="Verdana" w:hAnsi="Verdana"/>
          <w:b w:val="0"/>
          <w:sz w:val="20"/>
        </w:rPr>
      </w:pPr>
      <w:r w:rsidRPr="002369F3">
        <w:rPr>
          <w:rFonts w:ascii="Verdana" w:hAnsi="Verdana"/>
          <w:b w:val="0"/>
          <w:sz w:val="20"/>
        </w:rPr>
        <w:t>DESPESAS POR NATUREZA</w:t>
      </w:r>
    </w:p>
    <w:tbl>
      <w:tblPr>
        <w:tblW w:w="9300" w:type="dxa"/>
        <w:tblInd w:w="340" w:type="dxa"/>
        <w:tblLayout w:type="fixed"/>
        <w:tblCellMar>
          <w:left w:w="113" w:type="dxa"/>
          <w:right w:w="113" w:type="dxa"/>
        </w:tblCellMar>
        <w:tblLook w:val="01A0" w:firstRow="1" w:lastRow="0" w:firstColumn="1" w:lastColumn="1" w:noHBand="0" w:noVBand="0"/>
      </w:tblPr>
      <w:tblGrid>
        <w:gridCol w:w="7319"/>
        <w:gridCol w:w="989"/>
        <w:gridCol w:w="986"/>
        <w:gridCol w:w="6"/>
      </w:tblGrid>
      <w:tr w:rsidR="00DE000E" w:rsidRPr="002369F3" w14:paraId="520D5C80" w14:textId="77777777" w:rsidTr="00BA2410">
        <w:trPr>
          <w:trHeight w:val="255"/>
        </w:trPr>
        <w:tc>
          <w:tcPr>
            <w:tcW w:w="7319" w:type="dxa"/>
            <w:vAlign w:val="bottom"/>
          </w:tcPr>
          <w:p w14:paraId="6A39E721" w14:textId="77777777" w:rsidR="00DE000E" w:rsidRPr="002369F3" w:rsidRDefault="00DE000E" w:rsidP="00BA2410">
            <w:pPr>
              <w:widowControl w:val="0"/>
              <w:rPr>
                <w:rFonts w:ascii="Verdana" w:hAnsi="Verdana"/>
                <w:sz w:val="20"/>
              </w:rPr>
            </w:pPr>
          </w:p>
        </w:tc>
        <w:tc>
          <w:tcPr>
            <w:tcW w:w="989" w:type="dxa"/>
            <w:vAlign w:val="center"/>
          </w:tcPr>
          <w:p w14:paraId="4A64D720" w14:textId="77777777" w:rsidR="00DE000E" w:rsidRPr="002369F3" w:rsidRDefault="00DE000E" w:rsidP="00BA2410">
            <w:pPr>
              <w:widowControl w:val="0"/>
              <w:pBdr>
                <w:bottom w:val="single" w:sz="4" w:space="0" w:color="auto"/>
              </w:pBdr>
              <w:jc w:val="center"/>
              <w:rPr>
                <w:rFonts w:ascii="Verdana" w:hAnsi="Verdana"/>
                <w:color w:val="000000"/>
                <w:sz w:val="20"/>
              </w:rPr>
            </w:pPr>
            <w:r w:rsidRPr="002369F3">
              <w:rPr>
                <w:rFonts w:ascii="Verdana" w:hAnsi="Verdana"/>
                <w:color w:val="000000"/>
                <w:sz w:val="20"/>
              </w:rPr>
              <w:t>2016</w:t>
            </w:r>
          </w:p>
        </w:tc>
        <w:tc>
          <w:tcPr>
            <w:tcW w:w="992" w:type="dxa"/>
            <w:gridSpan w:val="2"/>
            <w:vAlign w:val="center"/>
          </w:tcPr>
          <w:p w14:paraId="199DB3F4" w14:textId="77777777" w:rsidR="00DE000E" w:rsidRPr="002369F3" w:rsidRDefault="00DE000E" w:rsidP="00BA2410">
            <w:pPr>
              <w:widowControl w:val="0"/>
              <w:pBdr>
                <w:bottom w:val="single" w:sz="4" w:space="0" w:color="auto"/>
              </w:pBdr>
              <w:jc w:val="center"/>
              <w:rPr>
                <w:rFonts w:ascii="Verdana" w:hAnsi="Verdana"/>
                <w:color w:val="000000"/>
                <w:sz w:val="20"/>
              </w:rPr>
            </w:pPr>
            <w:r w:rsidRPr="002369F3">
              <w:rPr>
                <w:rFonts w:ascii="Verdana" w:hAnsi="Verdana"/>
                <w:color w:val="000000"/>
                <w:sz w:val="20"/>
              </w:rPr>
              <w:t>2015</w:t>
            </w:r>
          </w:p>
        </w:tc>
      </w:tr>
      <w:tr w:rsidR="00DE000E" w:rsidRPr="002369F3" w14:paraId="3AEAE1CC" w14:textId="77777777" w:rsidTr="00BA2410">
        <w:trPr>
          <w:trHeight w:val="255"/>
        </w:trPr>
        <w:tc>
          <w:tcPr>
            <w:tcW w:w="7319" w:type="dxa"/>
            <w:vAlign w:val="bottom"/>
          </w:tcPr>
          <w:p w14:paraId="65A27191" w14:textId="77777777" w:rsidR="00DE000E" w:rsidRPr="002369F3" w:rsidRDefault="00DE000E" w:rsidP="00BA2410">
            <w:pPr>
              <w:widowControl w:val="0"/>
              <w:rPr>
                <w:rFonts w:ascii="Verdana" w:hAnsi="Verdana"/>
                <w:color w:val="000000"/>
                <w:sz w:val="20"/>
              </w:rPr>
            </w:pPr>
            <w:r w:rsidRPr="002369F3">
              <w:rPr>
                <w:rFonts w:ascii="Verdana" w:hAnsi="Verdana"/>
                <w:color w:val="000000"/>
                <w:sz w:val="20"/>
              </w:rPr>
              <w:t xml:space="preserve">  </w:t>
            </w:r>
          </w:p>
        </w:tc>
        <w:tc>
          <w:tcPr>
            <w:tcW w:w="989" w:type="dxa"/>
            <w:vAlign w:val="center"/>
          </w:tcPr>
          <w:p w14:paraId="23EBA410" w14:textId="77777777" w:rsidR="00DE000E" w:rsidRPr="002369F3" w:rsidRDefault="00DE000E" w:rsidP="00BA2410">
            <w:pPr>
              <w:widowControl w:val="0"/>
              <w:jc w:val="right"/>
              <w:rPr>
                <w:rFonts w:ascii="Verdana" w:hAnsi="Verdana"/>
                <w:sz w:val="20"/>
              </w:rPr>
            </w:pPr>
          </w:p>
        </w:tc>
        <w:tc>
          <w:tcPr>
            <w:tcW w:w="992" w:type="dxa"/>
            <w:gridSpan w:val="2"/>
            <w:vAlign w:val="center"/>
          </w:tcPr>
          <w:p w14:paraId="2201D23B" w14:textId="77777777" w:rsidR="00DE000E" w:rsidRPr="002369F3" w:rsidRDefault="00DE000E" w:rsidP="00BA2410">
            <w:pPr>
              <w:widowControl w:val="0"/>
              <w:jc w:val="right"/>
              <w:rPr>
                <w:rFonts w:ascii="Verdana" w:hAnsi="Verdana"/>
                <w:sz w:val="20"/>
              </w:rPr>
            </w:pPr>
          </w:p>
        </w:tc>
      </w:tr>
      <w:tr w:rsidR="00DE000E" w:rsidRPr="002369F3" w14:paraId="13669364" w14:textId="77777777" w:rsidTr="00BA2410">
        <w:trPr>
          <w:trHeight w:val="255"/>
        </w:trPr>
        <w:tc>
          <w:tcPr>
            <w:tcW w:w="7319" w:type="dxa"/>
            <w:vAlign w:val="bottom"/>
          </w:tcPr>
          <w:p w14:paraId="5FE52A12" w14:textId="77777777" w:rsidR="00DE000E" w:rsidRPr="002369F3" w:rsidRDefault="00DE000E" w:rsidP="00BA2410">
            <w:pPr>
              <w:widowControl w:val="0"/>
              <w:rPr>
                <w:rFonts w:ascii="Verdana" w:hAnsi="Verdana"/>
                <w:sz w:val="20"/>
              </w:rPr>
            </w:pPr>
            <w:r w:rsidRPr="002369F3">
              <w:rPr>
                <w:rFonts w:ascii="Verdana" w:hAnsi="Verdana"/>
                <w:sz w:val="20"/>
              </w:rPr>
              <w:t>Matéria-prima</w:t>
            </w:r>
          </w:p>
        </w:tc>
        <w:tc>
          <w:tcPr>
            <w:tcW w:w="989" w:type="dxa"/>
            <w:vAlign w:val="bottom"/>
          </w:tcPr>
          <w:p w14:paraId="758BE202" w14:textId="77777777" w:rsidR="00DE000E" w:rsidRPr="002369F3" w:rsidRDefault="00DE000E" w:rsidP="00BA2410">
            <w:pPr>
              <w:widowControl w:val="0"/>
              <w:ind w:right="-85"/>
              <w:jc w:val="right"/>
              <w:rPr>
                <w:rFonts w:ascii="Verdana" w:hAnsi="Verdana"/>
                <w:color w:val="000000"/>
                <w:sz w:val="20"/>
              </w:rPr>
            </w:pPr>
            <w:r w:rsidRPr="002369F3">
              <w:rPr>
                <w:rFonts w:ascii="Verdana" w:hAnsi="Verdana"/>
                <w:color w:val="000000"/>
                <w:sz w:val="20"/>
              </w:rPr>
              <w:t>(2.150)</w:t>
            </w:r>
          </w:p>
        </w:tc>
        <w:tc>
          <w:tcPr>
            <w:tcW w:w="992" w:type="dxa"/>
            <w:gridSpan w:val="2"/>
            <w:vAlign w:val="bottom"/>
          </w:tcPr>
          <w:p w14:paraId="126A4F08" w14:textId="77777777" w:rsidR="00DE000E" w:rsidRPr="002369F3" w:rsidRDefault="00DE000E" w:rsidP="00BA2410">
            <w:pPr>
              <w:widowControl w:val="0"/>
              <w:ind w:right="-85"/>
              <w:jc w:val="right"/>
              <w:rPr>
                <w:rFonts w:ascii="Verdana" w:hAnsi="Verdana"/>
                <w:color w:val="000000"/>
                <w:sz w:val="20"/>
              </w:rPr>
            </w:pPr>
            <w:r w:rsidRPr="002369F3">
              <w:rPr>
                <w:rFonts w:ascii="Verdana" w:hAnsi="Verdana"/>
                <w:color w:val="000000"/>
                <w:sz w:val="20"/>
              </w:rPr>
              <w:t>(1.864)</w:t>
            </w:r>
          </w:p>
        </w:tc>
      </w:tr>
      <w:tr w:rsidR="00DE000E" w:rsidRPr="002369F3" w14:paraId="39CAA830" w14:textId="77777777" w:rsidTr="00BA2410">
        <w:trPr>
          <w:trHeight w:val="255"/>
        </w:trPr>
        <w:tc>
          <w:tcPr>
            <w:tcW w:w="7319" w:type="dxa"/>
            <w:vAlign w:val="bottom"/>
          </w:tcPr>
          <w:p w14:paraId="6131209E" w14:textId="77777777" w:rsidR="00DE000E" w:rsidRPr="002369F3" w:rsidRDefault="00DE000E" w:rsidP="00BA2410">
            <w:pPr>
              <w:widowControl w:val="0"/>
              <w:rPr>
                <w:rFonts w:ascii="Verdana" w:hAnsi="Verdana"/>
                <w:sz w:val="20"/>
              </w:rPr>
            </w:pPr>
            <w:r w:rsidRPr="002369F3">
              <w:rPr>
                <w:rFonts w:ascii="Verdana" w:hAnsi="Verdana"/>
                <w:sz w:val="20"/>
              </w:rPr>
              <w:t>Depreciação e amortização</w:t>
            </w:r>
          </w:p>
        </w:tc>
        <w:tc>
          <w:tcPr>
            <w:tcW w:w="989" w:type="dxa"/>
            <w:vAlign w:val="bottom"/>
          </w:tcPr>
          <w:p w14:paraId="34BD3D91" w14:textId="77777777" w:rsidR="00DE000E" w:rsidRPr="002369F3" w:rsidRDefault="00DE000E" w:rsidP="00BA2410">
            <w:pPr>
              <w:widowControl w:val="0"/>
              <w:ind w:right="-85"/>
              <w:jc w:val="right"/>
              <w:rPr>
                <w:rFonts w:ascii="Verdana" w:hAnsi="Verdana"/>
                <w:color w:val="000000"/>
                <w:sz w:val="20"/>
              </w:rPr>
            </w:pPr>
            <w:r w:rsidRPr="002369F3">
              <w:rPr>
                <w:rFonts w:ascii="Verdana" w:hAnsi="Verdana"/>
                <w:color w:val="000000"/>
                <w:sz w:val="20"/>
              </w:rPr>
              <w:t>(134)</w:t>
            </w:r>
          </w:p>
        </w:tc>
        <w:tc>
          <w:tcPr>
            <w:tcW w:w="992" w:type="dxa"/>
            <w:gridSpan w:val="2"/>
            <w:vAlign w:val="bottom"/>
          </w:tcPr>
          <w:p w14:paraId="5AEFBA4B" w14:textId="77777777" w:rsidR="00DE000E" w:rsidRPr="002369F3" w:rsidRDefault="00DE000E" w:rsidP="00BA2410">
            <w:pPr>
              <w:widowControl w:val="0"/>
              <w:ind w:right="-85"/>
              <w:jc w:val="right"/>
              <w:rPr>
                <w:rFonts w:ascii="Verdana" w:hAnsi="Verdana"/>
                <w:color w:val="000000"/>
                <w:sz w:val="20"/>
              </w:rPr>
            </w:pPr>
            <w:r w:rsidRPr="002369F3">
              <w:rPr>
                <w:rFonts w:ascii="Verdana" w:hAnsi="Verdana"/>
                <w:color w:val="000000"/>
                <w:sz w:val="20"/>
              </w:rPr>
              <w:t>(163)</w:t>
            </w:r>
          </w:p>
        </w:tc>
      </w:tr>
      <w:tr w:rsidR="00DE000E" w:rsidRPr="002369F3" w14:paraId="47061B3B" w14:textId="77777777" w:rsidTr="00BA2410">
        <w:trPr>
          <w:trHeight w:val="255"/>
        </w:trPr>
        <w:tc>
          <w:tcPr>
            <w:tcW w:w="7319" w:type="dxa"/>
            <w:vAlign w:val="bottom"/>
          </w:tcPr>
          <w:p w14:paraId="2EA30438" w14:textId="77777777" w:rsidR="00DE000E" w:rsidRPr="002369F3" w:rsidRDefault="00DE000E" w:rsidP="00BA2410">
            <w:pPr>
              <w:widowControl w:val="0"/>
              <w:rPr>
                <w:rFonts w:ascii="Verdana" w:hAnsi="Verdana"/>
                <w:sz w:val="20"/>
              </w:rPr>
            </w:pPr>
            <w:r w:rsidRPr="002369F3">
              <w:rPr>
                <w:rFonts w:ascii="Verdana" w:hAnsi="Verdana"/>
                <w:sz w:val="20"/>
              </w:rPr>
              <w:t>Serviços profissionais</w:t>
            </w:r>
          </w:p>
        </w:tc>
        <w:tc>
          <w:tcPr>
            <w:tcW w:w="989" w:type="dxa"/>
            <w:vAlign w:val="bottom"/>
          </w:tcPr>
          <w:p w14:paraId="3EE59676" w14:textId="77777777" w:rsidR="00DE000E" w:rsidRPr="002369F3" w:rsidRDefault="00DE000E" w:rsidP="00BA2410">
            <w:pPr>
              <w:widowControl w:val="0"/>
              <w:ind w:right="-85"/>
              <w:jc w:val="right"/>
              <w:rPr>
                <w:rFonts w:ascii="Verdana" w:hAnsi="Verdana"/>
                <w:color w:val="000000"/>
                <w:sz w:val="20"/>
              </w:rPr>
            </w:pPr>
            <w:r w:rsidRPr="002369F3">
              <w:rPr>
                <w:rFonts w:ascii="Verdana" w:hAnsi="Verdana"/>
                <w:color w:val="000000"/>
                <w:sz w:val="20"/>
              </w:rPr>
              <w:t>(134)</w:t>
            </w:r>
          </w:p>
        </w:tc>
        <w:tc>
          <w:tcPr>
            <w:tcW w:w="992" w:type="dxa"/>
            <w:gridSpan w:val="2"/>
            <w:vAlign w:val="bottom"/>
          </w:tcPr>
          <w:p w14:paraId="08C9F69A" w14:textId="77777777" w:rsidR="00DE000E" w:rsidRPr="002369F3" w:rsidRDefault="00DE000E" w:rsidP="00BA2410">
            <w:pPr>
              <w:widowControl w:val="0"/>
              <w:ind w:right="-85"/>
              <w:jc w:val="right"/>
              <w:rPr>
                <w:rFonts w:ascii="Verdana" w:hAnsi="Verdana"/>
                <w:color w:val="000000"/>
                <w:sz w:val="20"/>
              </w:rPr>
            </w:pPr>
            <w:r w:rsidRPr="002369F3">
              <w:rPr>
                <w:rFonts w:ascii="Verdana" w:hAnsi="Verdana"/>
                <w:color w:val="000000"/>
                <w:sz w:val="20"/>
              </w:rPr>
              <w:t>(129)</w:t>
            </w:r>
          </w:p>
        </w:tc>
      </w:tr>
      <w:tr w:rsidR="00DE000E" w:rsidRPr="002369F3" w14:paraId="1374E5B0" w14:textId="77777777" w:rsidTr="00BA2410">
        <w:trPr>
          <w:trHeight w:val="255"/>
        </w:trPr>
        <w:tc>
          <w:tcPr>
            <w:tcW w:w="7319" w:type="dxa"/>
            <w:vAlign w:val="bottom"/>
          </w:tcPr>
          <w:p w14:paraId="504F837E" w14:textId="77777777" w:rsidR="00DE000E" w:rsidRPr="002369F3" w:rsidRDefault="00DE000E" w:rsidP="00BA2410">
            <w:pPr>
              <w:widowControl w:val="0"/>
              <w:rPr>
                <w:rFonts w:ascii="Verdana" w:hAnsi="Verdana"/>
                <w:sz w:val="20"/>
              </w:rPr>
            </w:pPr>
            <w:r w:rsidRPr="002369F3">
              <w:rPr>
                <w:rFonts w:ascii="Verdana" w:hAnsi="Verdana"/>
                <w:sz w:val="20"/>
              </w:rPr>
              <w:t>Despesas com pessoal</w:t>
            </w:r>
          </w:p>
        </w:tc>
        <w:tc>
          <w:tcPr>
            <w:tcW w:w="989" w:type="dxa"/>
            <w:vAlign w:val="bottom"/>
          </w:tcPr>
          <w:p w14:paraId="1574698B" w14:textId="77777777" w:rsidR="00DE000E" w:rsidRPr="002369F3" w:rsidRDefault="00DE000E" w:rsidP="00BA2410">
            <w:pPr>
              <w:widowControl w:val="0"/>
              <w:ind w:right="-85"/>
              <w:jc w:val="right"/>
              <w:rPr>
                <w:rFonts w:ascii="Verdana" w:hAnsi="Verdana"/>
                <w:color w:val="000000"/>
                <w:sz w:val="20"/>
              </w:rPr>
            </w:pPr>
            <w:r w:rsidRPr="002369F3">
              <w:rPr>
                <w:rFonts w:ascii="Verdana" w:hAnsi="Verdana"/>
                <w:color w:val="000000"/>
                <w:sz w:val="20"/>
              </w:rPr>
              <w:t>(197)</w:t>
            </w:r>
          </w:p>
        </w:tc>
        <w:tc>
          <w:tcPr>
            <w:tcW w:w="992" w:type="dxa"/>
            <w:gridSpan w:val="2"/>
            <w:vAlign w:val="bottom"/>
          </w:tcPr>
          <w:p w14:paraId="2E01BB22" w14:textId="77777777" w:rsidR="00DE000E" w:rsidRPr="002369F3" w:rsidRDefault="00DE000E" w:rsidP="00BA2410">
            <w:pPr>
              <w:widowControl w:val="0"/>
              <w:ind w:right="-85"/>
              <w:jc w:val="right"/>
              <w:rPr>
                <w:rFonts w:ascii="Verdana" w:hAnsi="Verdana"/>
                <w:color w:val="000000"/>
                <w:sz w:val="20"/>
              </w:rPr>
            </w:pPr>
            <w:r w:rsidRPr="002369F3">
              <w:rPr>
                <w:rFonts w:ascii="Verdana" w:hAnsi="Verdana"/>
                <w:color w:val="000000"/>
                <w:sz w:val="20"/>
              </w:rPr>
              <w:t>(161)</w:t>
            </w:r>
          </w:p>
        </w:tc>
      </w:tr>
      <w:tr w:rsidR="00DE000E" w:rsidRPr="002369F3" w14:paraId="6DAD58D7" w14:textId="77777777" w:rsidTr="00BA2410">
        <w:trPr>
          <w:trHeight w:val="255"/>
        </w:trPr>
        <w:tc>
          <w:tcPr>
            <w:tcW w:w="7319" w:type="dxa"/>
            <w:vAlign w:val="bottom"/>
          </w:tcPr>
          <w:p w14:paraId="069C5EB8" w14:textId="77777777" w:rsidR="00DE000E" w:rsidRPr="002369F3" w:rsidRDefault="00DE000E" w:rsidP="00BA2410">
            <w:pPr>
              <w:widowControl w:val="0"/>
              <w:rPr>
                <w:rFonts w:ascii="Verdana" w:hAnsi="Verdana"/>
                <w:sz w:val="20"/>
              </w:rPr>
            </w:pPr>
            <w:r w:rsidRPr="002369F3">
              <w:rPr>
                <w:rFonts w:ascii="Verdana" w:hAnsi="Verdana"/>
                <w:sz w:val="20"/>
              </w:rPr>
              <w:t>Aluguéis e condomínio</w:t>
            </w:r>
          </w:p>
        </w:tc>
        <w:tc>
          <w:tcPr>
            <w:tcW w:w="989" w:type="dxa"/>
            <w:vAlign w:val="bottom"/>
          </w:tcPr>
          <w:p w14:paraId="37EA5AC9" w14:textId="77777777" w:rsidR="00DE000E" w:rsidRPr="002369F3" w:rsidRDefault="00DE000E" w:rsidP="00BA2410">
            <w:pPr>
              <w:widowControl w:val="0"/>
              <w:ind w:right="-85"/>
              <w:jc w:val="right"/>
              <w:rPr>
                <w:rFonts w:ascii="Verdana" w:hAnsi="Verdana"/>
                <w:color w:val="000000"/>
                <w:sz w:val="20"/>
              </w:rPr>
            </w:pPr>
            <w:r w:rsidRPr="002369F3">
              <w:rPr>
                <w:rFonts w:ascii="Verdana" w:hAnsi="Verdana"/>
                <w:color w:val="000000"/>
                <w:sz w:val="20"/>
              </w:rPr>
              <w:t>(18)</w:t>
            </w:r>
          </w:p>
        </w:tc>
        <w:tc>
          <w:tcPr>
            <w:tcW w:w="992" w:type="dxa"/>
            <w:gridSpan w:val="2"/>
            <w:vAlign w:val="bottom"/>
          </w:tcPr>
          <w:p w14:paraId="34A9B5B9" w14:textId="77777777" w:rsidR="00DE000E" w:rsidRPr="002369F3" w:rsidRDefault="00DE000E" w:rsidP="00BA2410">
            <w:pPr>
              <w:widowControl w:val="0"/>
              <w:ind w:right="-85"/>
              <w:jc w:val="right"/>
              <w:rPr>
                <w:rFonts w:ascii="Verdana" w:hAnsi="Verdana"/>
                <w:color w:val="000000"/>
                <w:sz w:val="20"/>
              </w:rPr>
            </w:pPr>
            <w:r w:rsidRPr="002369F3">
              <w:rPr>
                <w:rFonts w:ascii="Verdana" w:hAnsi="Verdana"/>
                <w:color w:val="000000"/>
                <w:sz w:val="20"/>
              </w:rPr>
              <w:t>(16)</w:t>
            </w:r>
          </w:p>
        </w:tc>
      </w:tr>
      <w:tr w:rsidR="00DE000E" w:rsidRPr="002369F3" w14:paraId="13E96C0B" w14:textId="77777777" w:rsidTr="00BA2410">
        <w:trPr>
          <w:trHeight w:val="255"/>
        </w:trPr>
        <w:tc>
          <w:tcPr>
            <w:tcW w:w="7319" w:type="dxa"/>
            <w:vAlign w:val="bottom"/>
          </w:tcPr>
          <w:p w14:paraId="2E3619C1" w14:textId="77777777" w:rsidR="00DE000E" w:rsidRPr="002369F3" w:rsidRDefault="00DE000E" w:rsidP="00BA2410">
            <w:pPr>
              <w:widowControl w:val="0"/>
              <w:rPr>
                <w:rFonts w:ascii="Verdana" w:hAnsi="Verdana"/>
                <w:sz w:val="20"/>
              </w:rPr>
            </w:pPr>
            <w:r w:rsidRPr="002369F3">
              <w:rPr>
                <w:rFonts w:ascii="Verdana" w:hAnsi="Verdana"/>
                <w:sz w:val="20"/>
              </w:rPr>
              <w:t>Telefone e energia elétrica</w:t>
            </w:r>
          </w:p>
        </w:tc>
        <w:tc>
          <w:tcPr>
            <w:tcW w:w="989" w:type="dxa"/>
            <w:vAlign w:val="bottom"/>
          </w:tcPr>
          <w:p w14:paraId="6C86DF72" w14:textId="77777777" w:rsidR="00DE000E" w:rsidRPr="002369F3" w:rsidRDefault="00DE000E" w:rsidP="00BA2410">
            <w:pPr>
              <w:widowControl w:val="0"/>
              <w:ind w:right="-85"/>
              <w:jc w:val="right"/>
              <w:rPr>
                <w:rFonts w:ascii="Verdana" w:hAnsi="Verdana"/>
                <w:color w:val="000000"/>
                <w:sz w:val="20"/>
              </w:rPr>
            </w:pPr>
            <w:r w:rsidRPr="002369F3">
              <w:rPr>
                <w:rFonts w:ascii="Verdana" w:hAnsi="Verdana"/>
                <w:color w:val="000000"/>
                <w:sz w:val="20"/>
              </w:rPr>
              <w:t>(6)</w:t>
            </w:r>
          </w:p>
        </w:tc>
        <w:tc>
          <w:tcPr>
            <w:tcW w:w="992" w:type="dxa"/>
            <w:gridSpan w:val="2"/>
            <w:vAlign w:val="bottom"/>
          </w:tcPr>
          <w:p w14:paraId="0D370C8E" w14:textId="77777777" w:rsidR="00DE000E" w:rsidRPr="002369F3" w:rsidRDefault="00DE000E" w:rsidP="00BA2410">
            <w:pPr>
              <w:widowControl w:val="0"/>
              <w:ind w:right="-85"/>
              <w:jc w:val="right"/>
              <w:rPr>
                <w:rFonts w:ascii="Verdana" w:hAnsi="Verdana"/>
                <w:color w:val="000000"/>
                <w:sz w:val="20"/>
              </w:rPr>
            </w:pPr>
            <w:r w:rsidRPr="002369F3">
              <w:rPr>
                <w:rFonts w:ascii="Verdana" w:hAnsi="Verdana"/>
                <w:color w:val="000000"/>
                <w:sz w:val="20"/>
              </w:rPr>
              <w:t>(7)</w:t>
            </w:r>
          </w:p>
        </w:tc>
      </w:tr>
      <w:tr w:rsidR="00DE000E" w:rsidRPr="002369F3" w14:paraId="6DCA41F3" w14:textId="77777777" w:rsidTr="00BA2410">
        <w:trPr>
          <w:trHeight w:val="255"/>
        </w:trPr>
        <w:tc>
          <w:tcPr>
            <w:tcW w:w="7319" w:type="dxa"/>
            <w:vAlign w:val="bottom"/>
          </w:tcPr>
          <w:p w14:paraId="7CE2AE45" w14:textId="77777777" w:rsidR="00DE000E" w:rsidRPr="002369F3" w:rsidRDefault="00DE000E" w:rsidP="00BA2410">
            <w:pPr>
              <w:widowControl w:val="0"/>
              <w:rPr>
                <w:rFonts w:ascii="Verdana" w:hAnsi="Verdana"/>
                <w:sz w:val="20"/>
              </w:rPr>
            </w:pPr>
            <w:r w:rsidRPr="002369F3">
              <w:rPr>
                <w:rFonts w:ascii="Verdana" w:hAnsi="Verdana"/>
                <w:sz w:val="20"/>
              </w:rPr>
              <w:t>Associação de classe</w:t>
            </w:r>
          </w:p>
        </w:tc>
        <w:tc>
          <w:tcPr>
            <w:tcW w:w="989" w:type="dxa"/>
            <w:vAlign w:val="bottom"/>
          </w:tcPr>
          <w:p w14:paraId="1F4489D3" w14:textId="77777777" w:rsidR="00DE000E" w:rsidRPr="002369F3" w:rsidRDefault="00DE000E" w:rsidP="00BA2410">
            <w:pPr>
              <w:widowControl w:val="0"/>
              <w:ind w:right="-85"/>
              <w:jc w:val="right"/>
              <w:rPr>
                <w:rFonts w:ascii="Verdana" w:hAnsi="Verdana"/>
                <w:color w:val="000000"/>
                <w:sz w:val="20"/>
              </w:rPr>
            </w:pPr>
            <w:r w:rsidRPr="002369F3">
              <w:rPr>
                <w:rFonts w:ascii="Verdana" w:hAnsi="Verdana"/>
                <w:color w:val="000000"/>
                <w:sz w:val="20"/>
              </w:rPr>
              <w:t>(6)</w:t>
            </w:r>
          </w:p>
        </w:tc>
        <w:tc>
          <w:tcPr>
            <w:tcW w:w="992" w:type="dxa"/>
            <w:gridSpan w:val="2"/>
            <w:vAlign w:val="bottom"/>
          </w:tcPr>
          <w:p w14:paraId="236827C4" w14:textId="77777777" w:rsidR="00DE000E" w:rsidRPr="002369F3" w:rsidRDefault="00DE000E" w:rsidP="00BA2410">
            <w:pPr>
              <w:widowControl w:val="0"/>
              <w:ind w:right="-85"/>
              <w:jc w:val="right"/>
              <w:rPr>
                <w:rFonts w:ascii="Verdana" w:hAnsi="Verdana"/>
                <w:color w:val="000000"/>
                <w:sz w:val="20"/>
              </w:rPr>
            </w:pPr>
            <w:r w:rsidRPr="002369F3">
              <w:rPr>
                <w:rFonts w:ascii="Verdana" w:hAnsi="Verdana"/>
                <w:color w:val="000000"/>
                <w:sz w:val="20"/>
              </w:rPr>
              <w:t>(6)</w:t>
            </w:r>
          </w:p>
        </w:tc>
      </w:tr>
      <w:tr w:rsidR="00DE000E" w:rsidRPr="002369F3" w14:paraId="661820AD" w14:textId="77777777" w:rsidTr="00BA2410">
        <w:trPr>
          <w:trHeight w:val="255"/>
        </w:trPr>
        <w:tc>
          <w:tcPr>
            <w:tcW w:w="7319" w:type="dxa"/>
            <w:vAlign w:val="bottom"/>
          </w:tcPr>
          <w:p w14:paraId="0350E684" w14:textId="77777777" w:rsidR="00DE000E" w:rsidRPr="002369F3" w:rsidRDefault="00DE000E" w:rsidP="00BA2410">
            <w:pPr>
              <w:widowControl w:val="0"/>
              <w:rPr>
                <w:rFonts w:ascii="Verdana" w:hAnsi="Verdana"/>
                <w:sz w:val="20"/>
              </w:rPr>
            </w:pPr>
            <w:r w:rsidRPr="002369F3">
              <w:rPr>
                <w:rFonts w:ascii="Verdana" w:hAnsi="Verdana"/>
                <w:sz w:val="20"/>
              </w:rPr>
              <w:t>Outras</w:t>
            </w:r>
          </w:p>
        </w:tc>
        <w:tc>
          <w:tcPr>
            <w:tcW w:w="989" w:type="dxa"/>
            <w:vAlign w:val="bottom"/>
          </w:tcPr>
          <w:p w14:paraId="51A80455" w14:textId="77777777" w:rsidR="00DE000E" w:rsidRPr="002369F3" w:rsidRDefault="00DE000E" w:rsidP="00BA2410">
            <w:pPr>
              <w:widowControl w:val="0"/>
              <w:pBdr>
                <w:bottom w:val="single" w:sz="4" w:space="0" w:color="auto"/>
              </w:pBdr>
              <w:ind w:right="-85"/>
              <w:jc w:val="right"/>
              <w:rPr>
                <w:rFonts w:ascii="Verdana" w:hAnsi="Verdana"/>
                <w:color w:val="000000"/>
                <w:sz w:val="20"/>
              </w:rPr>
            </w:pPr>
            <w:r w:rsidRPr="002369F3">
              <w:rPr>
                <w:rFonts w:ascii="Verdana" w:hAnsi="Verdana"/>
                <w:color w:val="000000"/>
                <w:sz w:val="20"/>
              </w:rPr>
              <w:t>(97)</w:t>
            </w:r>
          </w:p>
        </w:tc>
        <w:tc>
          <w:tcPr>
            <w:tcW w:w="992" w:type="dxa"/>
            <w:gridSpan w:val="2"/>
            <w:vAlign w:val="bottom"/>
          </w:tcPr>
          <w:p w14:paraId="35BB1B6E" w14:textId="77777777" w:rsidR="00DE000E" w:rsidRPr="002369F3" w:rsidRDefault="00DE000E" w:rsidP="00BA2410">
            <w:pPr>
              <w:widowControl w:val="0"/>
              <w:pBdr>
                <w:bottom w:val="single" w:sz="4" w:space="0" w:color="auto"/>
              </w:pBdr>
              <w:ind w:right="-85"/>
              <w:jc w:val="right"/>
              <w:rPr>
                <w:rFonts w:ascii="Verdana" w:hAnsi="Verdana"/>
                <w:color w:val="000000"/>
                <w:sz w:val="20"/>
              </w:rPr>
            </w:pPr>
            <w:r w:rsidRPr="002369F3">
              <w:rPr>
                <w:rFonts w:ascii="Verdana" w:hAnsi="Verdana"/>
                <w:color w:val="000000"/>
                <w:sz w:val="20"/>
              </w:rPr>
              <w:t>(33)</w:t>
            </w:r>
          </w:p>
        </w:tc>
      </w:tr>
      <w:tr w:rsidR="00DE000E" w:rsidRPr="002369F3" w14:paraId="7C6A8FC3" w14:textId="77777777" w:rsidTr="00BA2410">
        <w:trPr>
          <w:trHeight w:val="270"/>
        </w:trPr>
        <w:tc>
          <w:tcPr>
            <w:tcW w:w="7319" w:type="dxa"/>
            <w:vAlign w:val="bottom"/>
          </w:tcPr>
          <w:p w14:paraId="46AA8542" w14:textId="77777777" w:rsidR="00DE000E" w:rsidRPr="002369F3" w:rsidRDefault="00DE000E" w:rsidP="00BA2410">
            <w:pPr>
              <w:widowControl w:val="0"/>
              <w:rPr>
                <w:rFonts w:ascii="Verdana" w:hAnsi="Verdana"/>
                <w:sz w:val="20"/>
              </w:rPr>
            </w:pPr>
            <w:r w:rsidRPr="002369F3">
              <w:rPr>
                <w:rFonts w:ascii="Verdana" w:hAnsi="Verdana"/>
                <w:sz w:val="20"/>
              </w:rPr>
              <w:t>Total</w:t>
            </w:r>
          </w:p>
        </w:tc>
        <w:tc>
          <w:tcPr>
            <w:tcW w:w="989" w:type="dxa"/>
            <w:vAlign w:val="center"/>
          </w:tcPr>
          <w:p w14:paraId="16C70AD9" w14:textId="77777777" w:rsidR="00DE000E" w:rsidRPr="002369F3" w:rsidRDefault="00DE000E" w:rsidP="00BA2410">
            <w:pPr>
              <w:widowControl w:val="0"/>
              <w:pBdr>
                <w:bottom w:val="double" w:sz="4" w:space="1" w:color="auto"/>
              </w:pBdr>
              <w:ind w:right="-85"/>
              <w:jc w:val="right"/>
              <w:rPr>
                <w:rFonts w:ascii="Verdana" w:hAnsi="Verdana"/>
                <w:sz w:val="20"/>
              </w:rPr>
            </w:pPr>
            <w:r w:rsidRPr="002369F3">
              <w:rPr>
                <w:rFonts w:ascii="Verdana" w:hAnsi="Verdana"/>
                <w:sz w:val="20"/>
              </w:rPr>
              <w:t>(2.742)</w:t>
            </w:r>
          </w:p>
        </w:tc>
        <w:tc>
          <w:tcPr>
            <w:tcW w:w="992" w:type="dxa"/>
            <w:gridSpan w:val="2"/>
            <w:vAlign w:val="bottom"/>
          </w:tcPr>
          <w:p w14:paraId="6CF7E073" w14:textId="77777777" w:rsidR="00DE000E" w:rsidRPr="002369F3" w:rsidRDefault="00DE000E" w:rsidP="00BA2410">
            <w:pPr>
              <w:widowControl w:val="0"/>
              <w:pBdr>
                <w:bottom w:val="double" w:sz="4" w:space="0" w:color="auto"/>
              </w:pBdr>
              <w:ind w:right="-85"/>
              <w:jc w:val="right"/>
              <w:rPr>
                <w:rFonts w:ascii="Verdana" w:hAnsi="Verdana"/>
                <w:sz w:val="20"/>
              </w:rPr>
            </w:pPr>
            <w:r w:rsidRPr="002369F3">
              <w:rPr>
                <w:rFonts w:ascii="Verdana" w:hAnsi="Verdana"/>
                <w:sz w:val="20"/>
              </w:rPr>
              <w:t>(2.379)</w:t>
            </w:r>
          </w:p>
        </w:tc>
      </w:tr>
      <w:tr w:rsidR="00DE000E" w:rsidRPr="002369F3" w14:paraId="52DCEC5C" w14:textId="77777777" w:rsidTr="00BA2410">
        <w:trPr>
          <w:trHeight w:val="255"/>
        </w:trPr>
        <w:tc>
          <w:tcPr>
            <w:tcW w:w="7319" w:type="dxa"/>
            <w:vAlign w:val="bottom"/>
          </w:tcPr>
          <w:p w14:paraId="1F1A32F0" w14:textId="77777777" w:rsidR="00DE000E" w:rsidRPr="002369F3" w:rsidRDefault="00DE000E" w:rsidP="00BA2410">
            <w:pPr>
              <w:widowControl w:val="0"/>
              <w:rPr>
                <w:rFonts w:ascii="Verdana" w:hAnsi="Verdana"/>
                <w:sz w:val="20"/>
              </w:rPr>
            </w:pPr>
            <w:r w:rsidRPr="002369F3">
              <w:rPr>
                <w:rFonts w:ascii="Verdana" w:hAnsi="Verdana"/>
                <w:sz w:val="20"/>
              </w:rPr>
              <w:t xml:space="preserve">  </w:t>
            </w:r>
          </w:p>
        </w:tc>
        <w:tc>
          <w:tcPr>
            <w:tcW w:w="989" w:type="dxa"/>
            <w:vAlign w:val="bottom"/>
          </w:tcPr>
          <w:p w14:paraId="4B20E7D8" w14:textId="77777777" w:rsidR="00DE000E" w:rsidRPr="002369F3" w:rsidRDefault="00DE000E" w:rsidP="00BA2410">
            <w:pPr>
              <w:widowControl w:val="0"/>
              <w:jc w:val="right"/>
              <w:rPr>
                <w:rFonts w:ascii="Verdana" w:hAnsi="Verdana"/>
                <w:sz w:val="20"/>
              </w:rPr>
            </w:pPr>
          </w:p>
        </w:tc>
        <w:tc>
          <w:tcPr>
            <w:tcW w:w="992" w:type="dxa"/>
            <w:gridSpan w:val="2"/>
            <w:vAlign w:val="bottom"/>
          </w:tcPr>
          <w:p w14:paraId="486B2E52" w14:textId="77777777" w:rsidR="00DE000E" w:rsidRPr="002369F3" w:rsidRDefault="00DE000E" w:rsidP="00BA2410">
            <w:pPr>
              <w:widowControl w:val="0"/>
              <w:jc w:val="right"/>
              <w:rPr>
                <w:rFonts w:ascii="Verdana" w:hAnsi="Verdana"/>
                <w:sz w:val="20"/>
              </w:rPr>
            </w:pPr>
          </w:p>
        </w:tc>
      </w:tr>
      <w:tr w:rsidR="00DE000E" w:rsidRPr="002369F3" w14:paraId="37E422C6" w14:textId="77777777" w:rsidTr="00BA2410">
        <w:trPr>
          <w:trHeight w:val="255"/>
        </w:trPr>
        <w:tc>
          <w:tcPr>
            <w:tcW w:w="7319" w:type="dxa"/>
            <w:vAlign w:val="bottom"/>
          </w:tcPr>
          <w:p w14:paraId="006466D5" w14:textId="77777777" w:rsidR="00DE000E" w:rsidRPr="00633D33" w:rsidRDefault="00DE000E" w:rsidP="00BA2410">
            <w:pPr>
              <w:widowControl w:val="0"/>
              <w:rPr>
                <w:rFonts w:ascii="Verdana" w:hAnsi="Verdana"/>
                <w:sz w:val="20"/>
              </w:rPr>
            </w:pPr>
            <w:r w:rsidRPr="00633D33">
              <w:rPr>
                <w:rFonts w:ascii="Verdana" w:hAnsi="Verdana"/>
                <w:sz w:val="20"/>
              </w:rPr>
              <w:t>Classificados como:</w:t>
            </w:r>
          </w:p>
        </w:tc>
        <w:tc>
          <w:tcPr>
            <w:tcW w:w="989" w:type="dxa"/>
            <w:vAlign w:val="bottom"/>
          </w:tcPr>
          <w:p w14:paraId="26C9B1F4" w14:textId="77777777" w:rsidR="00DE000E" w:rsidRPr="00633D33" w:rsidRDefault="00DE000E" w:rsidP="00BA2410">
            <w:pPr>
              <w:widowControl w:val="0"/>
              <w:jc w:val="right"/>
              <w:rPr>
                <w:rFonts w:ascii="Verdana" w:hAnsi="Verdana"/>
                <w:sz w:val="20"/>
              </w:rPr>
            </w:pPr>
          </w:p>
        </w:tc>
        <w:tc>
          <w:tcPr>
            <w:tcW w:w="992" w:type="dxa"/>
            <w:gridSpan w:val="2"/>
            <w:vAlign w:val="bottom"/>
          </w:tcPr>
          <w:p w14:paraId="22BC9671" w14:textId="77777777" w:rsidR="00DE000E" w:rsidRPr="00633D33" w:rsidRDefault="00DE000E" w:rsidP="00BA2410">
            <w:pPr>
              <w:widowControl w:val="0"/>
              <w:jc w:val="right"/>
              <w:rPr>
                <w:rFonts w:ascii="Verdana" w:hAnsi="Verdana"/>
                <w:sz w:val="20"/>
              </w:rPr>
            </w:pPr>
          </w:p>
        </w:tc>
      </w:tr>
      <w:tr w:rsidR="00DE000E" w:rsidRPr="002369F3" w14:paraId="4DE26B22" w14:textId="77777777" w:rsidTr="00BA2410">
        <w:trPr>
          <w:gridAfter w:val="1"/>
          <w:wAfter w:w="6" w:type="dxa"/>
          <w:trHeight w:val="255"/>
        </w:trPr>
        <w:tc>
          <w:tcPr>
            <w:tcW w:w="7319" w:type="dxa"/>
            <w:vAlign w:val="bottom"/>
          </w:tcPr>
          <w:p w14:paraId="4616E8D6" w14:textId="77777777" w:rsidR="00DE000E" w:rsidRPr="00633D33" w:rsidRDefault="00DE000E" w:rsidP="00BA2410">
            <w:pPr>
              <w:widowControl w:val="0"/>
              <w:ind w:left="170"/>
              <w:rPr>
                <w:rFonts w:ascii="Verdana" w:hAnsi="Verdana"/>
                <w:sz w:val="20"/>
              </w:rPr>
            </w:pPr>
            <w:r w:rsidRPr="00633D33">
              <w:rPr>
                <w:rFonts w:ascii="Verdana" w:hAnsi="Verdana"/>
                <w:sz w:val="20"/>
              </w:rPr>
              <w:t>Custo dos produtos vendidos</w:t>
            </w:r>
          </w:p>
        </w:tc>
        <w:tc>
          <w:tcPr>
            <w:tcW w:w="989" w:type="dxa"/>
            <w:vAlign w:val="bottom"/>
          </w:tcPr>
          <w:p w14:paraId="77EF2A96" w14:textId="77777777" w:rsidR="00DE000E" w:rsidRPr="00633D33" w:rsidRDefault="00DE000E" w:rsidP="00BA2410">
            <w:pPr>
              <w:widowControl w:val="0"/>
              <w:ind w:right="-85"/>
              <w:jc w:val="right"/>
              <w:rPr>
                <w:rFonts w:ascii="Verdana" w:hAnsi="Verdana"/>
                <w:sz w:val="20"/>
              </w:rPr>
            </w:pPr>
            <w:r w:rsidRPr="00633D33">
              <w:rPr>
                <w:rFonts w:ascii="Verdana" w:hAnsi="Verdana"/>
                <w:sz w:val="20"/>
              </w:rPr>
              <w:t>(2.150)</w:t>
            </w:r>
          </w:p>
        </w:tc>
        <w:tc>
          <w:tcPr>
            <w:tcW w:w="986" w:type="dxa"/>
            <w:vAlign w:val="bottom"/>
          </w:tcPr>
          <w:p w14:paraId="2D41BC52" w14:textId="77777777" w:rsidR="00DE000E" w:rsidRPr="00633D33" w:rsidRDefault="00DE000E" w:rsidP="00BA2410">
            <w:pPr>
              <w:widowControl w:val="0"/>
              <w:ind w:right="-85"/>
              <w:jc w:val="right"/>
              <w:rPr>
                <w:rFonts w:ascii="Verdana" w:hAnsi="Verdana"/>
                <w:sz w:val="20"/>
              </w:rPr>
            </w:pPr>
            <w:r w:rsidRPr="00633D33">
              <w:rPr>
                <w:rFonts w:ascii="Verdana" w:hAnsi="Verdana"/>
                <w:sz w:val="20"/>
              </w:rPr>
              <w:t>(1.864)</w:t>
            </w:r>
          </w:p>
        </w:tc>
      </w:tr>
      <w:tr w:rsidR="00DE000E" w:rsidRPr="002369F3" w14:paraId="2008D501" w14:textId="77777777" w:rsidTr="00BA2410">
        <w:trPr>
          <w:trHeight w:val="255"/>
        </w:trPr>
        <w:tc>
          <w:tcPr>
            <w:tcW w:w="7319" w:type="dxa"/>
            <w:vAlign w:val="bottom"/>
          </w:tcPr>
          <w:p w14:paraId="0234CCEC" w14:textId="77777777" w:rsidR="00DE000E" w:rsidRPr="00633D33" w:rsidRDefault="00DE000E" w:rsidP="00BA2410">
            <w:pPr>
              <w:widowControl w:val="0"/>
              <w:ind w:left="170"/>
              <w:rPr>
                <w:rFonts w:ascii="Verdana" w:hAnsi="Verdana"/>
                <w:sz w:val="20"/>
              </w:rPr>
            </w:pPr>
            <w:r w:rsidRPr="00633D33">
              <w:rPr>
                <w:rFonts w:ascii="Verdana" w:hAnsi="Verdana"/>
                <w:sz w:val="20"/>
              </w:rPr>
              <w:t>Despesas gerais e administrativas</w:t>
            </w:r>
          </w:p>
        </w:tc>
        <w:tc>
          <w:tcPr>
            <w:tcW w:w="989" w:type="dxa"/>
            <w:vAlign w:val="bottom"/>
          </w:tcPr>
          <w:p w14:paraId="3EA63DD8" w14:textId="77777777" w:rsidR="00DE000E" w:rsidRPr="00633D33" w:rsidRDefault="00DE000E" w:rsidP="00BA2410">
            <w:pPr>
              <w:widowControl w:val="0"/>
              <w:pBdr>
                <w:bottom w:val="single" w:sz="4" w:space="0" w:color="auto"/>
              </w:pBdr>
              <w:ind w:right="-85"/>
              <w:jc w:val="right"/>
              <w:rPr>
                <w:rFonts w:ascii="Verdana" w:hAnsi="Verdana"/>
                <w:color w:val="000000"/>
                <w:sz w:val="20"/>
              </w:rPr>
            </w:pPr>
            <w:r w:rsidRPr="00633D33">
              <w:rPr>
                <w:rFonts w:ascii="Verdana" w:hAnsi="Verdana"/>
                <w:color w:val="000000"/>
                <w:sz w:val="20"/>
              </w:rPr>
              <w:t>(592)</w:t>
            </w:r>
          </w:p>
        </w:tc>
        <w:tc>
          <w:tcPr>
            <w:tcW w:w="992" w:type="dxa"/>
            <w:gridSpan w:val="2"/>
            <w:vAlign w:val="bottom"/>
          </w:tcPr>
          <w:p w14:paraId="0A9F6596" w14:textId="77777777" w:rsidR="00DE000E" w:rsidRPr="00633D33" w:rsidRDefault="00DE000E" w:rsidP="00BA2410">
            <w:pPr>
              <w:widowControl w:val="0"/>
              <w:pBdr>
                <w:bottom w:val="single" w:sz="4" w:space="0" w:color="auto"/>
              </w:pBdr>
              <w:ind w:right="-85"/>
              <w:jc w:val="right"/>
              <w:rPr>
                <w:rFonts w:ascii="Verdana" w:hAnsi="Verdana"/>
                <w:color w:val="000000"/>
                <w:sz w:val="20"/>
              </w:rPr>
            </w:pPr>
            <w:r w:rsidRPr="00633D33">
              <w:rPr>
                <w:rFonts w:ascii="Verdana" w:hAnsi="Verdana"/>
                <w:color w:val="000000"/>
                <w:sz w:val="20"/>
              </w:rPr>
              <w:t>(515)</w:t>
            </w:r>
          </w:p>
        </w:tc>
      </w:tr>
      <w:tr w:rsidR="00DE000E" w:rsidRPr="002369F3" w14:paraId="02B83B2B" w14:textId="77777777" w:rsidTr="00BA2410">
        <w:trPr>
          <w:trHeight w:val="270"/>
        </w:trPr>
        <w:tc>
          <w:tcPr>
            <w:tcW w:w="7319" w:type="dxa"/>
            <w:vAlign w:val="bottom"/>
          </w:tcPr>
          <w:p w14:paraId="0DE052F8" w14:textId="77777777" w:rsidR="00DE000E" w:rsidRPr="00633D33" w:rsidRDefault="00DE000E" w:rsidP="00BA2410">
            <w:pPr>
              <w:widowControl w:val="0"/>
              <w:rPr>
                <w:rFonts w:ascii="Verdana" w:hAnsi="Verdana"/>
                <w:color w:val="000000"/>
                <w:sz w:val="20"/>
              </w:rPr>
            </w:pPr>
            <w:r w:rsidRPr="00633D33">
              <w:rPr>
                <w:rFonts w:ascii="Verdana" w:hAnsi="Verdana"/>
                <w:color w:val="000000"/>
                <w:sz w:val="20"/>
              </w:rPr>
              <w:t>Total</w:t>
            </w:r>
          </w:p>
        </w:tc>
        <w:tc>
          <w:tcPr>
            <w:tcW w:w="989" w:type="dxa"/>
            <w:vAlign w:val="bottom"/>
          </w:tcPr>
          <w:p w14:paraId="71DBB222" w14:textId="77777777" w:rsidR="00DE000E" w:rsidRPr="00633D33" w:rsidRDefault="00DE000E" w:rsidP="00BA2410">
            <w:pPr>
              <w:widowControl w:val="0"/>
              <w:pBdr>
                <w:bottom w:val="double" w:sz="4" w:space="1" w:color="auto"/>
              </w:pBdr>
              <w:ind w:right="-85"/>
              <w:jc w:val="right"/>
              <w:rPr>
                <w:rFonts w:ascii="Verdana" w:hAnsi="Verdana"/>
                <w:color w:val="000000"/>
                <w:sz w:val="20"/>
              </w:rPr>
            </w:pPr>
            <w:r w:rsidRPr="00633D33">
              <w:rPr>
                <w:rFonts w:ascii="Verdana" w:hAnsi="Verdana"/>
                <w:color w:val="000000"/>
                <w:sz w:val="20"/>
              </w:rPr>
              <w:t>(2.742)</w:t>
            </w:r>
          </w:p>
        </w:tc>
        <w:tc>
          <w:tcPr>
            <w:tcW w:w="992" w:type="dxa"/>
            <w:gridSpan w:val="2"/>
            <w:vAlign w:val="bottom"/>
          </w:tcPr>
          <w:p w14:paraId="144DAB7B" w14:textId="77777777" w:rsidR="00DE000E" w:rsidRPr="00633D33" w:rsidRDefault="00DE000E" w:rsidP="00BA2410">
            <w:pPr>
              <w:widowControl w:val="0"/>
              <w:pBdr>
                <w:bottom w:val="double" w:sz="4" w:space="1" w:color="auto"/>
              </w:pBdr>
              <w:ind w:right="-85"/>
              <w:jc w:val="right"/>
              <w:rPr>
                <w:rFonts w:ascii="Verdana" w:hAnsi="Verdana"/>
                <w:color w:val="000000"/>
                <w:sz w:val="20"/>
              </w:rPr>
            </w:pPr>
            <w:r w:rsidRPr="00633D33">
              <w:rPr>
                <w:rFonts w:ascii="Verdana" w:hAnsi="Verdana"/>
                <w:color w:val="000000"/>
                <w:sz w:val="20"/>
              </w:rPr>
              <w:t>(2.379)</w:t>
            </w:r>
          </w:p>
        </w:tc>
      </w:tr>
      <w:tr w:rsidR="00DE000E" w:rsidRPr="002369F3" w14:paraId="7DC82B05" w14:textId="77777777" w:rsidTr="00BA2410">
        <w:trPr>
          <w:trHeight w:val="270"/>
        </w:trPr>
        <w:tc>
          <w:tcPr>
            <w:tcW w:w="7319" w:type="dxa"/>
            <w:vAlign w:val="bottom"/>
          </w:tcPr>
          <w:p w14:paraId="70C29DE9" w14:textId="77777777" w:rsidR="00DE000E" w:rsidRPr="002369F3" w:rsidRDefault="00DE000E" w:rsidP="00BA2410">
            <w:pPr>
              <w:widowControl w:val="0"/>
              <w:rPr>
                <w:rFonts w:ascii="Verdana" w:hAnsi="Verdana"/>
                <w:color w:val="000000"/>
                <w:sz w:val="20"/>
              </w:rPr>
            </w:pPr>
            <w:r w:rsidRPr="002369F3">
              <w:rPr>
                <w:rFonts w:ascii="Verdana" w:hAnsi="Verdana"/>
                <w:color w:val="000000"/>
                <w:sz w:val="20"/>
              </w:rPr>
              <w:t xml:space="preserve">  </w:t>
            </w:r>
          </w:p>
        </w:tc>
        <w:tc>
          <w:tcPr>
            <w:tcW w:w="989" w:type="dxa"/>
            <w:vAlign w:val="bottom"/>
          </w:tcPr>
          <w:p w14:paraId="7530E3D0" w14:textId="77777777" w:rsidR="00DE000E" w:rsidRPr="002369F3" w:rsidRDefault="00DE000E" w:rsidP="00BA2410">
            <w:pPr>
              <w:widowControl w:val="0"/>
              <w:jc w:val="right"/>
              <w:rPr>
                <w:rFonts w:ascii="Verdana" w:hAnsi="Verdana"/>
                <w:color w:val="000000"/>
                <w:sz w:val="20"/>
              </w:rPr>
            </w:pPr>
          </w:p>
        </w:tc>
        <w:tc>
          <w:tcPr>
            <w:tcW w:w="992" w:type="dxa"/>
            <w:gridSpan w:val="2"/>
            <w:vAlign w:val="bottom"/>
          </w:tcPr>
          <w:p w14:paraId="6FA0902E" w14:textId="77777777" w:rsidR="00DE000E" w:rsidRPr="002369F3" w:rsidRDefault="00DE000E" w:rsidP="00BA2410">
            <w:pPr>
              <w:widowControl w:val="0"/>
              <w:jc w:val="right"/>
              <w:rPr>
                <w:rFonts w:ascii="Verdana" w:hAnsi="Verdana"/>
                <w:color w:val="000000"/>
                <w:sz w:val="20"/>
              </w:rPr>
            </w:pPr>
          </w:p>
        </w:tc>
      </w:tr>
    </w:tbl>
    <w:p w14:paraId="032757D4" w14:textId="77777777" w:rsidR="00DE000E" w:rsidRPr="002369F3" w:rsidRDefault="00DE000E" w:rsidP="00DE000E">
      <w:pPr>
        <w:pStyle w:val="Ttulo1"/>
        <w:keepNext w:val="0"/>
        <w:keepLines w:val="0"/>
        <w:widowControl w:val="0"/>
        <w:numPr>
          <w:ilvl w:val="0"/>
          <w:numId w:val="27"/>
        </w:numPr>
        <w:spacing w:before="200" w:after="200" w:line="240" w:lineRule="auto"/>
        <w:ind w:left="454" w:hanging="454"/>
        <w:rPr>
          <w:rFonts w:ascii="Verdana" w:hAnsi="Verdana"/>
          <w:b w:val="0"/>
          <w:sz w:val="20"/>
        </w:rPr>
      </w:pPr>
      <w:bookmarkStart w:id="136" w:name="_MON_1362559403"/>
      <w:bookmarkStart w:id="137" w:name="_MON_1362729862"/>
      <w:bookmarkStart w:id="138" w:name="_MON_1362729918"/>
      <w:bookmarkStart w:id="139" w:name="_MON_1362734408"/>
      <w:bookmarkStart w:id="140" w:name="_MON_1362734420"/>
      <w:bookmarkStart w:id="141" w:name="_MON_1362734455"/>
      <w:bookmarkStart w:id="142" w:name="_MON_1362734459"/>
      <w:bookmarkStart w:id="143" w:name="_MON_1362734471"/>
      <w:bookmarkStart w:id="144" w:name="_MON_1369465957"/>
      <w:bookmarkStart w:id="145" w:name="_MON_1384337670"/>
      <w:bookmarkStart w:id="146" w:name="_MON_1384337721"/>
      <w:bookmarkStart w:id="147" w:name="_MON_1393393613"/>
      <w:bookmarkStart w:id="148" w:name="_MON_1393393904"/>
      <w:bookmarkStart w:id="149" w:name="_MON_1393394007"/>
      <w:bookmarkStart w:id="150" w:name="_MON_1393767769"/>
      <w:bookmarkStart w:id="151" w:name="_MON_1393767900"/>
      <w:bookmarkStart w:id="152" w:name="_MON_1393773617"/>
      <w:bookmarkStart w:id="153" w:name="_MON_1393773662"/>
      <w:bookmarkStart w:id="154" w:name="_MON_1393773697"/>
      <w:bookmarkStart w:id="155" w:name="_MON_1393773706"/>
      <w:bookmarkStart w:id="156" w:name="_MON_1393773782"/>
      <w:bookmarkStart w:id="157" w:name="_MON_1393830493"/>
      <w:bookmarkStart w:id="158" w:name="_MON_1393930008"/>
      <w:bookmarkStart w:id="159" w:name="_MON_1409407245"/>
      <w:bookmarkStart w:id="160" w:name="_MON_1409570043"/>
      <w:bookmarkStart w:id="161" w:name="_MON_1421568755"/>
      <w:bookmarkStart w:id="162" w:name="_MON_1421568778"/>
      <w:bookmarkStart w:id="163" w:name="_MON_1421568813"/>
      <w:bookmarkStart w:id="164" w:name="_MON_1423328838"/>
      <w:bookmarkStart w:id="165" w:name="_MON_1423329006"/>
      <w:bookmarkStart w:id="166" w:name="_MON_1423329354"/>
      <w:bookmarkStart w:id="167" w:name="_MON_1423380118"/>
      <w:bookmarkStart w:id="168" w:name="_MON_1423655030"/>
      <w:bookmarkStart w:id="169" w:name="_MON_1424602590"/>
      <w:bookmarkStart w:id="170" w:name="_MON_1362514101"/>
      <w:bookmarkStart w:id="171" w:name="_MON_1362514152"/>
      <w:bookmarkStart w:id="172" w:name="_MON_1362515497"/>
      <w:bookmarkStart w:id="173" w:name="_MON_1362515539"/>
      <w:bookmarkStart w:id="174" w:name="_MON_1362515551"/>
      <w:bookmarkStart w:id="175" w:name="_MON_1362516493"/>
      <w:bookmarkStart w:id="176" w:name="_MON_1362516510"/>
      <w:bookmarkStart w:id="177" w:name="_MON_1362516518"/>
      <w:bookmarkStart w:id="178" w:name="_MON_1362517354"/>
      <w:bookmarkStart w:id="179" w:name="_MON_1362517896"/>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sidRPr="002369F3">
        <w:rPr>
          <w:rFonts w:ascii="Verdana" w:hAnsi="Verdana"/>
          <w:b w:val="0"/>
          <w:sz w:val="20"/>
        </w:rPr>
        <w:t>RESULTADO FINANCEIRO</w:t>
      </w:r>
    </w:p>
    <w:tbl>
      <w:tblPr>
        <w:tblW w:w="0" w:type="auto"/>
        <w:tblInd w:w="340" w:type="dxa"/>
        <w:tblLayout w:type="fixed"/>
        <w:tblCellMar>
          <w:left w:w="113" w:type="dxa"/>
          <w:right w:w="113" w:type="dxa"/>
        </w:tblCellMar>
        <w:tblLook w:val="01A0" w:firstRow="1" w:lastRow="0" w:firstColumn="1" w:lastColumn="1" w:noHBand="0" w:noVBand="0"/>
      </w:tblPr>
      <w:tblGrid>
        <w:gridCol w:w="7828"/>
        <w:gridCol w:w="735"/>
        <w:gridCol w:w="735"/>
      </w:tblGrid>
      <w:tr w:rsidR="00DE000E" w:rsidRPr="002369F3" w14:paraId="7041E9DA" w14:textId="77777777" w:rsidTr="00BA2410">
        <w:trPr>
          <w:trHeight w:val="20"/>
        </w:trPr>
        <w:tc>
          <w:tcPr>
            <w:tcW w:w="7828" w:type="dxa"/>
            <w:vAlign w:val="bottom"/>
          </w:tcPr>
          <w:p w14:paraId="176120FB" w14:textId="77777777" w:rsidR="00DE000E" w:rsidRPr="002369F3" w:rsidRDefault="00DE000E" w:rsidP="00BA2410">
            <w:pPr>
              <w:widowControl w:val="0"/>
              <w:rPr>
                <w:rFonts w:ascii="Verdana" w:hAnsi="Verdana"/>
                <w:sz w:val="20"/>
              </w:rPr>
            </w:pPr>
          </w:p>
        </w:tc>
        <w:tc>
          <w:tcPr>
            <w:tcW w:w="735" w:type="dxa"/>
            <w:vAlign w:val="center"/>
          </w:tcPr>
          <w:p w14:paraId="043B032C" w14:textId="77777777" w:rsidR="00DE000E" w:rsidRPr="002369F3" w:rsidRDefault="00DE000E" w:rsidP="00BA2410">
            <w:pPr>
              <w:widowControl w:val="0"/>
              <w:pBdr>
                <w:bottom w:val="single" w:sz="4" w:space="0" w:color="auto"/>
              </w:pBdr>
              <w:jc w:val="center"/>
              <w:rPr>
                <w:rFonts w:ascii="Verdana" w:hAnsi="Verdana"/>
                <w:color w:val="000000"/>
                <w:sz w:val="20"/>
              </w:rPr>
            </w:pPr>
            <w:r w:rsidRPr="002369F3">
              <w:rPr>
                <w:rFonts w:ascii="Verdana" w:hAnsi="Verdana"/>
                <w:color w:val="000000"/>
                <w:sz w:val="20"/>
              </w:rPr>
              <w:t>2016</w:t>
            </w:r>
          </w:p>
        </w:tc>
        <w:tc>
          <w:tcPr>
            <w:tcW w:w="735" w:type="dxa"/>
            <w:vAlign w:val="center"/>
          </w:tcPr>
          <w:p w14:paraId="66F56C20" w14:textId="77777777" w:rsidR="00DE000E" w:rsidRPr="002369F3" w:rsidRDefault="00DE000E" w:rsidP="00BA2410">
            <w:pPr>
              <w:widowControl w:val="0"/>
              <w:pBdr>
                <w:bottom w:val="single" w:sz="4" w:space="0" w:color="auto"/>
              </w:pBdr>
              <w:jc w:val="center"/>
              <w:rPr>
                <w:rFonts w:ascii="Verdana" w:hAnsi="Verdana"/>
                <w:color w:val="000000"/>
                <w:sz w:val="20"/>
              </w:rPr>
            </w:pPr>
            <w:r w:rsidRPr="002369F3">
              <w:rPr>
                <w:rFonts w:ascii="Verdana" w:hAnsi="Verdana"/>
                <w:color w:val="000000"/>
                <w:sz w:val="20"/>
              </w:rPr>
              <w:t>2015</w:t>
            </w:r>
          </w:p>
        </w:tc>
      </w:tr>
      <w:tr w:rsidR="00DE000E" w:rsidRPr="002369F3" w14:paraId="1D1F4EF6" w14:textId="77777777" w:rsidTr="00BA2410">
        <w:trPr>
          <w:trHeight w:val="20"/>
        </w:trPr>
        <w:tc>
          <w:tcPr>
            <w:tcW w:w="7828" w:type="dxa"/>
            <w:vAlign w:val="bottom"/>
          </w:tcPr>
          <w:p w14:paraId="2BB5556B" w14:textId="77777777" w:rsidR="00DE000E" w:rsidRPr="002369F3" w:rsidRDefault="00DE000E" w:rsidP="00BA2410">
            <w:pPr>
              <w:widowControl w:val="0"/>
              <w:rPr>
                <w:rFonts w:ascii="Verdana" w:hAnsi="Verdana"/>
                <w:color w:val="000000"/>
                <w:sz w:val="20"/>
              </w:rPr>
            </w:pPr>
            <w:r w:rsidRPr="002369F3">
              <w:rPr>
                <w:rFonts w:ascii="Verdana" w:hAnsi="Verdana"/>
                <w:color w:val="000000"/>
                <w:sz w:val="20"/>
              </w:rPr>
              <w:t xml:space="preserve">   </w:t>
            </w:r>
          </w:p>
        </w:tc>
        <w:tc>
          <w:tcPr>
            <w:tcW w:w="735" w:type="dxa"/>
            <w:vAlign w:val="center"/>
          </w:tcPr>
          <w:p w14:paraId="669AC236" w14:textId="77777777" w:rsidR="00DE000E" w:rsidRPr="002369F3" w:rsidRDefault="00DE000E" w:rsidP="00BA2410">
            <w:pPr>
              <w:widowControl w:val="0"/>
              <w:jc w:val="right"/>
              <w:rPr>
                <w:rFonts w:ascii="Verdana" w:hAnsi="Verdana"/>
                <w:sz w:val="20"/>
              </w:rPr>
            </w:pPr>
          </w:p>
        </w:tc>
        <w:tc>
          <w:tcPr>
            <w:tcW w:w="735" w:type="dxa"/>
            <w:vAlign w:val="center"/>
          </w:tcPr>
          <w:p w14:paraId="5A197160" w14:textId="77777777" w:rsidR="00DE000E" w:rsidRPr="002369F3" w:rsidRDefault="00DE000E" w:rsidP="00BA2410">
            <w:pPr>
              <w:widowControl w:val="0"/>
              <w:jc w:val="right"/>
              <w:rPr>
                <w:rFonts w:ascii="Verdana" w:hAnsi="Verdana"/>
                <w:sz w:val="20"/>
              </w:rPr>
            </w:pPr>
          </w:p>
        </w:tc>
      </w:tr>
      <w:tr w:rsidR="00DE000E" w:rsidRPr="002369F3" w14:paraId="07E301EF" w14:textId="77777777" w:rsidTr="00BA2410">
        <w:trPr>
          <w:trHeight w:val="20"/>
        </w:trPr>
        <w:tc>
          <w:tcPr>
            <w:tcW w:w="7828" w:type="dxa"/>
            <w:vAlign w:val="bottom"/>
          </w:tcPr>
          <w:p w14:paraId="5524FA19" w14:textId="77777777" w:rsidR="00DE000E" w:rsidRPr="002369F3" w:rsidRDefault="00DE000E" w:rsidP="00BA2410">
            <w:pPr>
              <w:widowControl w:val="0"/>
              <w:rPr>
                <w:rFonts w:ascii="Verdana" w:hAnsi="Verdana"/>
                <w:sz w:val="20"/>
              </w:rPr>
            </w:pPr>
            <w:r w:rsidRPr="002369F3">
              <w:rPr>
                <w:rFonts w:ascii="Verdana" w:hAnsi="Verdana"/>
                <w:sz w:val="20"/>
              </w:rPr>
              <w:t>Receitas financeiras</w:t>
            </w:r>
          </w:p>
        </w:tc>
        <w:tc>
          <w:tcPr>
            <w:tcW w:w="735" w:type="dxa"/>
            <w:vAlign w:val="bottom"/>
          </w:tcPr>
          <w:p w14:paraId="069B7CE8" w14:textId="77777777" w:rsidR="00DE000E" w:rsidRPr="002369F3" w:rsidRDefault="00DE000E" w:rsidP="00BA2410">
            <w:pPr>
              <w:widowControl w:val="0"/>
              <w:jc w:val="right"/>
              <w:rPr>
                <w:rFonts w:ascii="Verdana" w:hAnsi="Verdana"/>
                <w:color w:val="000000"/>
                <w:sz w:val="20"/>
              </w:rPr>
            </w:pPr>
            <w:r w:rsidRPr="002369F3">
              <w:rPr>
                <w:rFonts w:ascii="Verdana" w:hAnsi="Verdana"/>
                <w:color w:val="000000"/>
                <w:sz w:val="20"/>
              </w:rPr>
              <w:t>60</w:t>
            </w:r>
          </w:p>
        </w:tc>
        <w:tc>
          <w:tcPr>
            <w:tcW w:w="735" w:type="dxa"/>
            <w:vAlign w:val="bottom"/>
          </w:tcPr>
          <w:p w14:paraId="1613925F" w14:textId="77777777" w:rsidR="00DE000E" w:rsidRPr="002369F3" w:rsidRDefault="00DE000E" w:rsidP="00BA2410">
            <w:pPr>
              <w:widowControl w:val="0"/>
              <w:jc w:val="right"/>
              <w:rPr>
                <w:rFonts w:ascii="Verdana" w:hAnsi="Verdana"/>
                <w:color w:val="000000"/>
                <w:sz w:val="20"/>
              </w:rPr>
            </w:pPr>
            <w:r w:rsidRPr="002369F3">
              <w:rPr>
                <w:rFonts w:ascii="Verdana" w:hAnsi="Verdana"/>
                <w:color w:val="000000"/>
                <w:sz w:val="20"/>
              </w:rPr>
              <w:t>70</w:t>
            </w:r>
          </w:p>
        </w:tc>
      </w:tr>
      <w:tr w:rsidR="00DE000E" w:rsidRPr="002369F3" w14:paraId="17F05E5D" w14:textId="77777777" w:rsidTr="00BA2410">
        <w:trPr>
          <w:trHeight w:val="20"/>
        </w:trPr>
        <w:tc>
          <w:tcPr>
            <w:tcW w:w="7828" w:type="dxa"/>
            <w:vAlign w:val="bottom"/>
          </w:tcPr>
          <w:p w14:paraId="2ACDE2E0" w14:textId="77777777" w:rsidR="00DE000E" w:rsidRPr="002369F3" w:rsidRDefault="00DE000E" w:rsidP="00BA2410">
            <w:pPr>
              <w:widowControl w:val="0"/>
              <w:rPr>
                <w:rFonts w:ascii="Verdana" w:hAnsi="Verdana"/>
                <w:sz w:val="20"/>
              </w:rPr>
            </w:pPr>
            <w:r w:rsidRPr="002369F3">
              <w:rPr>
                <w:rFonts w:ascii="Verdana" w:hAnsi="Verdana"/>
                <w:sz w:val="20"/>
              </w:rPr>
              <w:t>Despesas financeiras</w:t>
            </w:r>
          </w:p>
        </w:tc>
        <w:tc>
          <w:tcPr>
            <w:tcW w:w="735" w:type="dxa"/>
            <w:vAlign w:val="bottom"/>
          </w:tcPr>
          <w:p w14:paraId="378575EE" w14:textId="77777777" w:rsidR="00DE000E" w:rsidRPr="002369F3" w:rsidRDefault="00DE000E" w:rsidP="00BA2410">
            <w:pPr>
              <w:widowControl w:val="0"/>
              <w:ind w:right="-85"/>
              <w:jc w:val="right"/>
              <w:rPr>
                <w:rFonts w:ascii="Verdana" w:hAnsi="Verdana"/>
                <w:color w:val="000000"/>
                <w:sz w:val="20"/>
              </w:rPr>
            </w:pPr>
            <w:r w:rsidRPr="002369F3">
              <w:rPr>
                <w:rFonts w:ascii="Verdana" w:hAnsi="Verdana"/>
                <w:color w:val="000000"/>
                <w:sz w:val="20"/>
              </w:rPr>
              <w:t>(5)</w:t>
            </w:r>
          </w:p>
        </w:tc>
        <w:tc>
          <w:tcPr>
            <w:tcW w:w="735" w:type="dxa"/>
            <w:vAlign w:val="bottom"/>
          </w:tcPr>
          <w:p w14:paraId="1609FB0A" w14:textId="77777777" w:rsidR="00DE000E" w:rsidRPr="002369F3" w:rsidRDefault="00DE000E" w:rsidP="00BA2410">
            <w:pPr>
              <w:widowControl w:val="0"/>
              <w:ind w:right="-85"/>
              <w:jc w:val="right"/>
              <w:rPr>
                <w:rFonts w:ascii="Verdana" w:hAnsi="Verdana"/>
                <w:color w:val="000000"/>
                <w:sz w:val="20"/>
              </w:rPr>
            </w:pPr>
            <w:r w:rsidRPr="002369F3">
              <w:rPr>
                <w:rFonts w:ascii="Verdana" w:hAnsi="Verdana"/>
                <w:color w:val="000000"/>
                <w:sz w:val="20"/>
              </w:rPr>
              <w:t>(4)</w:t>
            </w:r>
          </w:p>
        </w:tc>
      </w:tr>
      <w:tr w:rsidR="00DE000E" w:rsidRPr="002369F3" w14:paraId="09267AFB" w14:textId="77777777" w:rsidTr="00BA2410">
        <w:trPr>
          <w:trHeight w:val="20"/>
        </w:trPr>
        <w:tc>
          <w:tcPr>
            <w:tcW w:w="7828" w:type="dxa"/>
            <w:vAlign w:val="bottom"/>
          </w:tcPr>
          <w:p w14:paraId="7B60E44F" w14:textId="77777777" w:rsidR="00DE000E" w:rsidRPr="002369F3" w:rsidRDefault="00DE000E" w:rsidP="00BA2410">
            <w:pPr>
              <w:widowControl w:val="0"/>
              <w:rPr>
                <w:rFonts w:ascii="Verdana" w:hAnsi="Verdana"/>
                <w:sz w:val="20"/>
              </w:rPr>
            </w:pPr>
            <w:r w:rsidRPr="002369F3">
              <w:rPr>
                <w:rFonts w:ascii="Verdana" w:hAnsi="Verdana"/>
                <w:sz w:val="20"/>
              </w:rPr>
              <w:t>Resultado financeiro</w:t>
            </w:r>
          </w:p>
        </w:tc>
        <w:tc>
          <w:tcPr>
            <w:tcW w:w="735" w:type="dxa"/>
            <w:vAlign w:val="bottom"/>
          </w:tcPr>
          <w:p w14:paraId="4F239253" w14:textId="77777777" w:rsidR="00DE000E" w:rsidRPr="002369F3" w:rsidRDefault="00DE000E" w:rsidP="00BA2410">
            <w:pPr>
              <w:widowControl w:val="0"/>
              <w:pBdr>
                <w:bottom w:val="double" w:sz="4" w:space="0" w:color="auto"/>
              </w:pBdr>
              <w:jc w:val="right"/>
              <w:rPr>
                <w:rFonts w:ascii="Verdana" w:hAnsi="Verdana"/>
                <w:sz w:val="20"/>
              </w:rPr>
            </w:pPr>
            <w:r w:rsidRPr="002369F3">
              <w:rPr>
                <w:rFonts w:ascii="Verdana" w:hAnsi="Verdana"/>
                <w:sz w:val="20"/>
              </w:rPr>
              <w:t>55</w:t>
            </w:r>
          </w:p>
        </w:tc>
        <w:tc>
          <w:tcPr>
            <w:tcW w:w="735" w:type="dxa"/>
            <w:vAlign w:val="bottom"/>
          </w:tcPr>
          <w:p w14:paraId="22B15C16" w14:textId="77777777" w:rsidR="00DE000E" w:rsidRPr="002369F3" w:rsidRDefault="00DE000E" w:rsidP="00BA2410">
            <w:pPr>
              <w:widowControl w:val="0"/>
              <w:pBdr>
                <w:bottom w:val="double" w:sz="4" w:space="0" w:color="auto"/>
              </w:pBdr>
              <w:jc w:val="right"/>
              <w:rPr>
                <w:rFonts w:ascii="Verdana" w:hAnsi="Verdana"/>
                <w:sz w:val="20"/>
              </w:rPr>
            </w:pPr>
            <w:r w:rsidRPr="002369F3">
              <w:rPr>
                <w:rFonts w:ascii="Verdana" w:hAnsi="Verdana"/>
                <w:sz w:val="20"/>
              </w:rPr>
              <w:t>66</w:t>
            </w:r>
          </w:p>
        </w:tc>
      </w:tr>
      <w:tr w:rsidR="00DE000E" w:rsidRPr="002369F3" w14:paraId="54FD790C" w14:textId="77777777" w:rsidTr="00BA2410">
        <w:trPr>
          <w:trHeight w:val="20"/>
        </w:trPr>
        <w:tc>
          <w:tcPr>
            <w:tcW w:w="7828" w:type="dxa"/>
            <w:vAlign w:val="bottom"/>
          </w:tcPr>
          <w:p w14:paraId="2448B17F" w14:textId="77777777" w:rsidR="00DE000E" w:rsidRPr="00633D33" w:rsidRDefault="00DE000E" w:rsidP="00BA2410">
            <w:pPr>
              <w:widowControl w:val="0"/>
              <w:rPr>
                <w:rFonts w:ascii="Verdana" w:hAnsi="Verdana"/>
                <w:sz w:val="20"/>
              </w:rPr>
            </w:pPr>
            <w:r w:rsidRPr="00633D33">
              <w:rPr>
                <w:rFonts w:ascii="Verdana" w:hAnsi="Verdana"/>
                <w:sz w:val="20"/>
              </w:rPr>
              <w:t xml:space="preserve">  </w:t>
            </w:r>
          </w:p>
        </w:tc>
        <w:tc>
          <w:tcPr>
            <w:tcW w:w="735" w:type="dxa"/>
            <w:vAlign w:val="bottom"/>
          </w:tcPr>
          <w:p w14:paraId="13CE2576" w14:textId="77777777" w:rsidR="00DE000E" w:rsidRPr="00633D33" w:rsidRDefault="00DE000E" w:rsidP="00BA2410">
            <w:pPr>
              <w:widowControl w:val="0"/>
              <w:jc w:val="right"/>
              <w:rPr>
                <w:rFonts w:ascii="Verdana" w:hAnsi="Verdana"/>
                <w:sz w:val="20"/>
              </w:rPr>
            </w:pPr>
          </w:p>
        </w:tc>
        <w:tc>
          <w:tcPr>
            <w:tcW w:w="735" w:type="dxa"/>
            <w:vAlign w:val="bottom"/>
          </w:tcPr>
          <w:p w14:paraId="667FEEEA" w14:textId="77777777" w:rsidR="00DE000E" w:rsidRPr="00633D33" w:rsidRDefault="00DE000E" w:rsidP="00BA2410">
            <w:pPr>
              <w:widowControl w:val="0"/>
              <w:jc w:val="right"/>
              <w:rPr>
                <w:rFonts w:ascii="Verdana" w:hAnsi="Verdana"/>
                <w:sz w:val="20"/>
              </w:rPr>
            </w:pPr>
          </w:p>
        </w:tc>
      </w:tr>
    </w:tbl>
    <w:p w14:paraId="1B19ACBC" w14:textId="77777777" w:rsidR="00DE000E" w:rsidRPr="002369F3" w:rsidRDefault="00DE000E" w:rsidP="00DE000E">
      <w:pPr>
        <w:pStyle w:val="Ttulo1"/>
        <w:keepNext w:val="0"/>
        <w:keepLines w:val="0"/>
        <w:widowControl w:val="0"/>
        <w:numPr>
          <w:ilvl w:val="0"/>
          <w:numId w:val="27"/>
        </w:numPr>
        <w:spacing w:before="200" w:after="200" w:line="240" w:lineRule="auto"/>
        <w:ind w:left="454" w:hanging="454"/>
        <w:rPr>
          <w:rFonts w:ascii="Verdana" w:hAnsi="Verdana"/>
          <w:b w:val="0"/>
          <w:sz w:val="20"/>
        </w:rPr>
      </w:pPr>
      <w:bookmarkStart w:id="180" w:name="_MON_1393773522"/>
      <w:bookmarkStart w:id="181" w:name="_MON_1393827369"/>
      <w:bookmarkStart w:id="182" w:name="_MON_1393827409"/>
      <w:bookmarkStart w:id="183" w:name="_MON_1393930012"/>
      <w:bookmarkStart w:id="184" w:name="_MON_1394618637"/>
      <w:bookmarkStart w:id="185" w:name="_MON_1409407248"/>
      <w:bookmarkStart w:id="186" w:name="_MON_1409570076"/>
      <w:bookmarkStart w:id="187" w:name="_MON_1421568871"/>
      <w:bookmarkStart w:id="188" w:name="_MON_1421569016"/>
      <w:bookmarkStart w:id="189" w:name="_MON_1421569034"/>
      <w:bookmarkStart w:id="190" w:name="_MON_1423329081"/>
      <w:bookmarkStart w:id="191" w:name="_MON_1423329096"/>
      <w:bookmarkStart w:id="192" w:name="_MON_1423655050"/>
      <w:bookmarkStart w:id="193" w:name="_MON_1424602595"/>
      <w:bookmarkStart w:id="194" w:name="_MON_1362735584"/>
      <w:bookmarkStart w:id="195" w:name="_MON_1362735594"/>
      <w:bookmarkStart w:id="196" w:name="_MON_1362735609"/>
      <w:bookmarkStart w:id="197" w:name="_MON_1362735624"/>
      <w:bookmarkStart w:id="198" w:name="_MON_1362735692"/>
      <w:bookmarkStart w:id="199" w:name="_MON_1364036228"/>
      <w:bookmarkStart w:id="200" w:name="_MON_1369465961"/>
      <w:bookmarkStart w:id="201" w:name="_MON_1384337797"/>
      <w:bookmarkStart w:id="202" w:name="_MON_1393356204"/>
      <w:bookmarkStart w:id="203" w:name="_MON_1393768204"/>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r w:rsidRPr="002369F3">
        <w:rPr>
          <w:rFonts w:ascii="Verdana" w:hAnsi="Verdana"/>
          <w:b w:val="0"/>
          <w:sz w:val="20"/>
        </w:rPr>
        <w:t>ROYALTIES A PAGAR</w:t>
      </w:r>
    </w:p>
    <w:p w14:paraId="430466F0" w14:textId="77777777" w:rsidR="00DE000E" w:rsidRPr="002369F3" w:rsidRDefault="00DE000E" w:rsidP="00DE000E">
      <w:pPr>
        <w:pStyle w:val="Corpodetexto2"/>
        <w:widowControl w:val="0"/>
        <w:spacing w:after="400" w:line="240" w:lineRule="auto"/>
        <w:ind w:left="454"/>
        <w:rPr>
          <w:rFonts w:ascii="Verdana" w:hAnsi="Verdana"/>
          <w:sz w:val="20"/>
        </w:rPr>
      </w:pPr>
      <w:r w:rsidRPr="002369F3">
        <w:rPr>
          <w:rFonts w:ascii="Verdana" w:hAnsi="Verdana"/>
          <w:sz w:val="20"/>
        </w:rPr>
        <w:t>De acordo com o contrato de concessão e legislação correlata, a Companhia é obrigada a pagar</w:t>
      </w:r>
      <w:r>
        <w:rPr>
          <w:rFonts w:ascii="Verdana" w:hAnsi="Verdana"/>
          <w:sz w:val="20"/>
        </w:rPr>
        <w:t>,</w:t>
      </w:r>
      <w:r w:rsidRPr="002369F3">
        <w:rPr>
          <w:rFonts w:ascii="Verdana" w:hAnsi="Verdana"/>
          <w:sz w:val="20"/>
        </w:rPr>
        <w:t xml:space="preserve"> ao Estado de Goiás</w:t>
      </w:r>
      <w:r>
        <w:rPr>
          <w:rFonts w:ascii="Verdana" w:hAnsi="Verdana"/>
          <w:sz w:val="20"/>
        </w:rPr>
        <w:t>,</w:t>
      </w:r>
      <w:r w:rsidRPr="002369F3">
        <w:rPr>
          <w:rFonts w:ascii="Verdana" w:hAnsi="Verdana"/>
          <w:sz w:val="20"/>
        </w:rPr>
        <w:t xml:space="preserve"> </w:t>
      </w:r>
      <w:r w:rsidRPr="0086163F">
        <w:rPr>
          <w:rFonts w:ascii="Verdana" w:hAnsi="Verdana"/>
          <w:sz w:val="20"/>
        </w:rPr>
        <w:t>royalties</w:t>
      </w:r>
      <w:r w:rsidRPr="002369F3">
        <w:rPr>
          <w:rFonts w:ascii="Verdana" w:hAnsi="Verdana"/>
          <w:sz w:val="20"/>
        </w:rPr>
        <w:t xml:space="preserve"> equivalentes a 3% d</w:t>
      </w:r>
      <w:r>
        <w:rPr>
          <w:rFonts w:ascii="Verdana" w:hAnsi="Verdana"/>
          <w:sz w:val="20"/>
        </w:rPr>
        <w:t>a</w:t>
      </w:r>
      <w:r w:rsidRPr="002369F3">
        <w:rPr>
          <w:rFonts w:ascii="Verdana" w:hAnsi="Verdana"/>
          <w:sz w:val="20"/>
        </w:rPr>
        <w:t xml:space="preserve"> </w:t>
      </w:r>
      <w:r>
        <w:rPr>
          <w:rFonts w:ascii="Verdana" w:hAnsi="Verdana"/>
          <w:sz w:val="20"/>
        </w:rPr>
        <w:t>receita</w:t>
      </w:r>
      <w:r w:rsidRPr="002369F3">
        <w:rPr>
          <w:rFonts w:ascii="Verdana" w:hAnsi="Verdana"/>
          <w:sz w:val="20"/>
        </w:rPr>
        <w:t xml:space="preserve"> líquid</w:t>
      </w:r>
      <w:r>
        <w:rPr>
          <w:rFonts w:ascii="Verdana" w:hAnsi="Verdana"/>
          <w:sz w:val="20"/>
        </w:rPr>
        <w:t>a</w:t>
      </w:r>
      <w:r w:rsidRPr="002369F3">
        <w:rPr>
          <w:rFonts w:ascii="Verdana" w:hAnsi="Verdana"/>
          <w:sz w:val="20"/>
        </w:rPr>
        <w:t xml:space="preserve"> mensal resultante da venda de gás canalizado, mensalmente.</w:t>
      </w:r>
    </w:p>
    <w:p w14:paraId="1AEDD956" w14:textId="77777777" w:rsidR="00DE000E" w:rsidRPr="002369F3" w:rsidRDefault="00DE000E" w:rsidP="00DE000E">
      <w:pPr>
        <w:rPr>
          <w:rFonts w:ascii="Verdana" w:hAnsi="Verdana"/>
          <w:kern w:val="28"/>
          <w:sz w:val="20"/>
        </w:rPr>
      </w:pPr>
      <w:r w:rsidRPr="002369F3">
        <w:rPr>
          <w:rFonts w:ascii="Verdana" w:hAnsi="Verdana"/>
          <w:b/>
          <w:sz w:val="20"/>
        </w:rPr>
        <w:br w:type="page"/>
      </w:r>
    </w:p>
    <w:p w14:paraId="31B76B0B" w14:textId="77777777" w:rsidR="00DE000E" w:rsidRPr="002369F3" w:rsidRDefault="00DE000E" w:rsidP="00DE000E">
      <w:pPr>
        <w:pStyle w:val="Ttulo1"/>
        <w:keepNext w:val="0"/>
        <w:keepLines w:val="0"/>
        <w:widowControl w:val="0"/>
        <w:numPr>
          <w:ilvl w:val="0"/>
          <w:numId w:val="27"/>
        </w:numPr>
        <w:spacing w:after="200" w:line="240" w:lineRule="auto"/>
        <w:ind w:left="454" w:hanging="454"/>
        <w:rPr>
          <w:rFonts w:ascii="Verdana" w:hAnsi="Verdana"/>
          <w:b w:val="0"/>
          <w:sz w:val="20"/>
        </w:rPr>
      </w:pPr>
      <w:r w:rsidRPr="002369F3">
        <w:rPr>
          <w:rFonts w:ascii="Verdana" w:hAnsi="Verdana"/>
          <w:b w:val="0"/>
          <w:sz w:val="20"/>
        </w:rPr>
        <w:lastRenderedPageBreak/>
        <w:t>INSTRUMENTOS FINANCEIROS</w:t>
      </w:r>
    </w:p>
    <w:p w14:paraId="649264AD" w14:textId="77777777" w:rsidR="00DE000E" w:rsidRPr="002369F3" w:rsidRDefault="00DE000E" w:rsidP="00DE000E">
      <w:pPr>
        <w:pStyle w:val="DELOITTE"/>
        <w:widowControl w:val="0"/>
        <w:numPr>
          <w:ilvl w:val="0"/>
          <w:numId w:val="29"/>
        </w:numPr>
        <w:tabs>
          <w:tab w:val="clear" w:pos="284"/>
          <w:tab w:val="clear" w:pos="369"/>
          <w:tab w:val="clear" w:pos="567"/>
          <w:tab w:val="clear" w:pos="1134"/>
          <w:tab w:val="clear" w:pos="1701"/>
          <w:tab w:val="clear" w:pos="2268"/>
        </w:tabs>
        <w:spacing w:after="200"/>
        <w:ind w:left="794" w:hanging="340"/>
        <w:jc w:val="left"/>
        <w:rPr>
          <w:rFonts w:ascii="Verdana" w:hAnsi="Verdana"/>
          <w:sz w:val="20"/>
        </w:rPr>
      </w:pPr>
      <w:r w:rsidRPr="002369F3">
        <w:rPr>
          <w:rFonts w:ascii="Verdana" w:hAnsi="Verdana"/>
          <w:sz w:val="20"/>
        </w:rPr>
        <w:t>Considerações gerais</w:t>
      </w:r>
    </w:p>
    <w:p w14:paraId="5F2D3F53" w14:textId="77777777" w:rsidR="00DE000E" w:rsidRPr="002369F3" w:rsidRDefault="00DE000E" w:rsidP="00DE000E">
      <w:pPr>
        <w:pStyle w:val="Corpodetexto2"/>
        <w:widowControl w:val="0"/>
        <w:spacing w:after="200" w:line="240" w:lineRule="auto"/>
        <w:ind w:left="794"/>
        <w:rPr>
          <w:rFonts w:ascii="Verdana" w:hAnsi="Verdana"/>
          <w:color w:val="000000"/>
          <w:sz w:val="20"/>
        </w:rPr>
      </w:pPr>
      <w:r w:rsidRPr="002369F3">
        <w:rPr>
          <w:rFonts w:ascii="Verdana" w:hAnsi="Verdana"/>
          <w:color w:val="000000"/>
          <w:sz w:val="20"/>
        </w:rPr>
        <w:t>No curso normal de suas operações, a Companhia está exposta a riscos de mercado – taxa de juros e risco de liquidez. O Conselho de Administração e a Diretoria Executiva determinam as estratégias a serem adotadas a cada circunstância e riscos inerentes.</w:t>
      </w:r>
    </w:p>
    <w:p w14:paraId="65E3445E" w14:textId="77777777" w:rsidR="00DE000E" w:rsidRPr="002369F3" w:rsidRDefault="00DE000E" w:rsidP="00DE000E">
      <w:pPr>
        <w:pStyle w:val="DELOITTE"/>
        <w:widowControl w:val="0"/>
        <w:numPr>
          <w:ilvl w:val="0"/>
          <w:numId w:val="29"/>
        </w:numPr>
        <w:tabs>
          <w:tab w:val="clear" w:pos="284"/>
          <w:tab w:val="clear" w:pos="369"/>
          <w:tab w:val="clear" w:pos="567"/>
          <w:tab w:val="clear" w:pos="1134"/>
          <w:tab w:val="clear" w:pos="1701"/>
          <w:tab w:val="clear" w:pos="2268"/>
        </w:tabs>
        <w:spacing w:after="200"/>
        <w:ind w:left="794" w:hanging="340"/>
        <w:jc w:val="left"/>
        <w:rPr>
          <w:rFonts w:ascii="Verdana" w:hAnsi="Verdana"/>
          <w:sz w:val="20"/>
        </w:rPr>
      </w:pPr>
      <w:r w:rsidRPr="002369F3">
        <w:rPr>
          <w:rFonts w:ascii="Verdana" w:hAnsi="Verdana"/>
          <w:sz w:val="20"/>
        </w:rPr>
        <w:t>Gestão do risco da taxa de juros</w:t>
      </w:r>
    </w:p>
    <w:p w14:paraId="5AC2B598" w14:textId="77777777" w:rsidR="00DE000E" w:rsidRPr="002369F3" w:rsidRDefault="00DE000E" w:rsidP="00DE000E">
      <w:pPr>
        <w:pStyle w:val="Corpodetexto2"/>
        <w:widowControl w:val="0"/>
        <w:spacing w:after="200" w:line="240" w:lineRule="auto"/>
        <w:ind w:left="794"/>
        <w:rPr>
          <w:rFonts w:ascii="Verdana" w:hAnsi="Verdana"/>
          <w:sz w:val="20"/>
        </w:rPr>
      </w:pPr>
      <w:r w:rsidRPr="002369F3">
        <w:rPr>
          <w:rFonts w:ascii="Verdana" w:hAnsi="Verdana"/>
          <w:sz w:val="20"/>
        </w:rPr>
        <w:t>Este risco decorre da possibilidade de a Companhia vir a incorrer em perdas por conta das flutuações nas taxas de juros. A Companhia possui aplicações financeiras expostas a taxas de juros flutuantes vinculadas à variação do CDI, conforme detalhado na nota explicativa nº 4.</w:t>
      </w:r>
    </w:p>
    <w:p w14:paraId="7ABD7430" w14:textId="77777777" w:rsidR="00DE000E" w:rsidRPr="002369F3" w:rsidRDefault="00DE000E" w:rsidP="00DE000E">
      <w:pPr>
        <w:pStyle w:val="DELOITTE"/>
        <w:widowControl w:val="0"/>
        <w:numPr>
          <w:ilvl w:val="0"/>
          <w:numId w:val="29"/>
        </w:numPr>
        <w:tabs>
          <w:tab w:val="clear" w:pos="284"/>
          <w:tab w:val="clear" w:pos="369"/>
          <w:tab w:val="clear" w:pos="567"/>
          <w:tab w:val="clear" w:pos="1134"/>
          <w:tab w:val="clear" w:pos="1701"/>
          <w:tab w:val="clear" w:pos="2268"/>
        </w:tabs>
        <w:spacing w:after="200"/>
        <w:ind w:left="794" w:hanging="340"/>
        <w:jc w:val="left"/>
        <w:rPr>
          <w:rFonts w:ascii="Verdana" w:hAnsi="Verdana"/>
          <w:sz w:val="20"/>
        </w:rPr>
      </w:pPr>
      <w:r w:rsidRPr="002369F3">
        <w:rPr>
          <w:rFonts w:ascii="Verdana" w:hAnsi="Verdana"/>
          <w:sz w:val="20"/>
        </w:rPr>
        <w:t>Gestão do risco de liquidez</w:t>
      </w:r>
    </w:p>
    <w:p w14:paraId="511F4BD3" w14:textId="77777777" w:rsidR="00DE000E" w:rsidRPr="002369F3" w:rsidRDefault="00DE000E" w:rsidP="00DE000E">
      <w:pPr>
        <w:pStyle w:val="Corpodetexto2"/>
        <w:widowControl w:val="0"/>
        <w:spacing w:after="200" w:line="240" w:lineRule="auto"/>
        <w:ind w:left="794"/>
        <w:rPr>
          <w:rFonts w:ascii="Verdana" w:hAnsi="Verdana"/>
          <w:sz w:val="20"/>
        </w:rPr>
      </w:pPr>
      <w:r w:rsidRPr="002369F3">
        <w:rPr>
          <w:rFonts w:ascii="Verdana" w:hAnsi="Verdana"/>
          <w:sz w:val="20"/>
        </w:rPr>
        <w:t>A responsabilidade pelo gerenciamento do risco de liquidez é do Conselho de Administração e da Diretoria Executiva, que elaboraram um modelo apropriado de gestão de risco de liquidez para o gerenciamento das necessidades de captação e gestão de liquidez no curto, médio e longo prazos.</w:t>
      </w:r>
    </w:p>
    <w:p w14:paraId="38ACB731" w14:textId="77777777" w:rsidR="00DE000E" w:rsidRPr="002369F3" w:rsidRDefault="00DE000E" w:rsidP="00DE000E">
      <w:pPr>
        <w:pStyle w:val="DELOITTE"/>
        <w:widowControl w:val="0"/>
        <w:numPr>
          <w:ilvl w:val="0"/>
          <w:numId w:val="29"/>
        </w:numPr>
        <w:tabs>
          <w:tab w:val="clear" w:pos="284"/>
          <w:tab w:val="clear" w:pos="369"/>
          <w:tab w:val="clear" w:pos="567"/>
          <w:tab w:val="clear" w:pos="1134"/>
          <w:tab w:val="clear" w:pos="1701"/>
          <w:tab w:val="clear" w:pos="2268"/>
        </w:tabs>
        <w:spacing w:after="200"/>
        <w:ind w:left="794" w:hanging="340"/>
        <w:jc w:val="left"/>
        <w:rPr>
          <w:rFonts w:ascii="Verdana" w:hAnsi="Verdana"/>
          <w:sz w:val="20"/>
        </w:rPr>
      </w:pPr>
      <w:r w:rsidRPr="002369F3">
        <w:rPr>
          <w:rFonts w:ascii="Verdana" w:hAnsi="Verdana"/>
          <w:sz w:val="20"/>
        </w:rPr>
        <w:t>Concentração de clientes</w:t>
      </w:r>
    </w:p>
    <w:p w14:paraId="54FCAEF6" w14:textId="77777777" w:rsidR="00DE000E" w:rsidRPr="002369F3" w:rsidRDefault="00DE000E" w:rsidP="00DE000E">
      <w:pPr>
        <w:pStyle w:val="Corpodetexto2"/>
        <w:widowControl w:val="0"/>
        <w:spacing w:after="200" w:line="240" w:lineRule="auto"/>
        <w:ind w:left="794"/>
        <w:rPr>
          <w:rFonts w:ascii="Verdana" w:hAnsi="Verdana"/>
          <w:sz w:val="20"/>
        </w:rPr>
      </w:pPr>
      <w:r w:rsidRPr="002369F3">
        <w:rPr>
          <w:rFonts w:ascii="Verdana" w:hAnsi="Verdana"/>
          <w:sz w:val="20"/>
        </w:rPr>
        <w:t>A Companhia possui atualmente um cliente.</w:t>
      </w:r>
    </w:p>
    <w:p w14:paraId="7CD0FD3D" w14:textId="77777777" w:rsidR="00DE000E" w:rsidRPr="002369F3" w:rsidRDefault="00DE000E" w:rsidP="00DE000E">
      <w:pPr>
        <w:pStyle w:val="DELOITTE"/>
        <w:widowControl w:val="0"/>
        <w:numPr>
          <w:ilvl w:val="0"/>
          <w:numId w:val="29"/>
        </w:numPr>
        <w:tabs>
          <w:tab w:val="clear" w:pos="284"/>
          <w:tab w:val="clear" w:pos="369"/>
          <w:tab w:val="clear" w:pos="567"/>
          <w:tab w:val="clear" w:pos="1134"/>
          <w:tab w:val="clear" w:pos="1701"/>
          <w:tab w:val="clear" w:pos="2268"/>
        </w:tabs>
        <w:spacing w:after="200"/>
        <w:ind w:left="794" w:hanging="340"/>
        <w:jc w:val="left"/>
        <w:rPr>
          <w:rFonts w:ascii="Verdana" w:hAnsi="Verdana"/>
          <w:sz w:val="20"/>
        </w:rPr>
      </w:pPr>
      <w:r w:rsidRPr="002369F3">
        <w:rPr>
          <w:rFonts w:ascii="Verdana" w:hAnsi="Verdana"/>
          <w:sz w:val="20"/>
        </w:rPr>
        <w:t>Valor de mercado dos instrumentos financeiros</w:t>
      </w:r>
    </w:p>
    <w:p w14:paraId="7890003F" w14:textId="77777777" w:rsidR="00DE000E" w:rsidRPr="002369F3" w:rsidRDefault="00DE000E" w:rsidP="00DE000E">
      <w:pPr>
        <w:pStyle w:val="Corpodetexto2"/>
        <w:widowControl w:val="0"/>
        <w:spacing w:after="200" w:line="240" w:lineRule="auto"/>
        <w:ind w:left="794"/>
        <w:rPr>
          <w:rFonts w:ascii="Verdana" w:hAnsi="Verdana"/>
          <w:sz w:val="20"/>
        </w:rPr>
      </w:pPr>
      <w:r w:rsidRPr="002369F3">
        <w:rPr>
          <w:rFonts w:ascii="Verdana" w:hAnsi="Verdana"/>
          <w:sz w:val="20"/>
        </w:rPr>
        <w:t>Os valores contábeis dos instrumentos financeiros referentes aos ativos e passivos da Companhia equivalem, em 31 de dezembro de 2016 e de 2015, aproximadamente, aos seus valores de mercado e estão devidamente apresentados. Os efeitos de ganhos e perdas são reconhecidos no resultado à medida que são auferidos e incorridos.</w:t>
      </w:r>
    </w:p>
    <w:p w14:paraId="47667117" w14:textId="77777777" w:rsidR="00DE000E" w:rsidRPr="002369F3" w:rsidRDefault="00DE000E" w:rsidP="00DE000E">
      <w:pPr>
        <w:pStyle w:val="DELOITTE"/>
        <w:widowControl w:val="0"/>
        <w:numPr>
          <w:ilvl w:val="0"/>
          <w:numId w:val="29"/>
        </w:numPr>
        <w:tabs>
          <w:tab w:val="clear" w:pos="284"/>
          <w:tab w:val="clear" w:pos="369"/>
          <w:tab w:val="clear" w:pos="567"/>
          <w:tab w:val="clear" w:pos="1134"/>
          <w:tab w:val="clear" w:pos="1701"/>
          <w:tab w:val="clear" w:pos="2268"/>
        </w:tabs>
        <w:spacing w:after="200"/>
        <w:ind w:left="794" w:hanging="340"/>
        <w:jc w:val="left"/>
        <w:rPr>
          <w:rFonts w:ascii="Verdana" w:hAnsi="Verdana"/>
          <w:sz w:val="20"/>
        </w:rPr>
      </w:pPr>
      <w:r w:rsidRPr="002369F3">
        <w:rPr>
          <w:rFonts w:ascii="Verdana" w:hAnsi="Verdana"/>
          <w:sz w:val="20"/>
        </w:rPr>
        <w:t>Derivativos</w:t>
      </w:r>
    </w:p>
    <w:p w14:paraId="400D511A" w14:textId="77777777" w:rsidR="00DE000E" w:rsidRPr="002369F3" w:rsidRDefault="00DE000E" w:rsidP="00DE000E">
      <w:pPr>
        <w:pStyle w:val="Corpodetexto2"/>
        <w:widowControl w:val="0"/>
        <w:spacing w:after="400" w:line="240" w:lineRule="auto"/>
        <w:ind w:left="794"/>
        <w:rPr>
          <w:rFonts w:ascii="Verdana" w:hAnsi="Verdana"/>
          <w:sz w:val="20"/>
        </w:rPr>
      </w:pPr>
      <w:r w:rsidRPr="002369F3">
        <w:rPr>
          <w:rFonts w:ascii="Verdana" w:hAnsi="Verdana"/>
          <w:sz w:val="20"/>
        </w:rPr>
        <w:t>A Companhia não participou de operações envolvendo instrumentos financeiros derivativos durante os exercícios findos em 31 de dezembro de 2016 e de 2015.</w:t>
      </w:r>
    </w:p>
    <w:p w14:paraId="59ED32CD" w14:textId="77777777" w:rsidR="00DE000E" w:rsidRPr="002369F3" w:rsidRDefault="00DE000E" w:rsidP="00DE000E">
      <w:pPr>
        <w:pStyle w:val="Ttulo1"/>
        <w:keepNext w:val="0"/>
        <w:keepLines w:val="0"/>
        <w:widowControl w:val="0"/>
        <w:numPr>
          <w:ilvl w:val="0"/>
          <w:numId w:val="27"/>
        </w:numPr>
        <w:spacing w:after="200" w:line="240" w:lineRule="auto"/>
        <w:ind w:left="454" w:hanging="454"/>
        <w:rPr>
          <w:rFonts w:ascii="Verdana" w:hAnsi="Verdana"/>
          <w:b w:val="0"/>
          <w:sz w:val="20"/>
        </w:rPr>
      </w:pPr>
      <w:r w:rsidRPr="002369F3">
        <w:rPr>
          <w:rFonts w:ascii="Verdana" w:hAnsi="Verdana"/>
          <w:b w:val="0"/>
          <w:sz w:val="20"/>
        </w:rPr>
        <w:t>AUTORIZAÇÃO PARA CONCLUSÃO DAS DEMONSTRAÇÕES FINANCEIRAS</w:t>
      </w:r>
    </w:p>
    <w:p w14:paraId="7BC2D2F0" w14:textId="77777777" w:rsidR="00DE000E" w:rsidRPr="002369F3" w:rsidRDefault="00DE000E" w:rsidP="00DE000E">
      <w:pPr>
        <w:pStyle w:val="Corpodetexto2"/>
        <w:widowControl w:val="0"/>
        <w:shd w:val="clear" w:color="auto" w:fill="FFFFFF"/>
        <w:spacing w:after="200" w:line="240" w:lineRule="auto"/>
        <w:ind w:left="454"/>
        <w:rPr>
          <w:rFonts w:ascii="Verdana" w:hAnsi="Verdana"/>
          <w:sz w:val="20"/>
        </w:rPr>
      </w:pPr>
      <w:r w:rsidRPr="002369F3">
        <w:rPr>
          <w:rFonts w:ascii="Verdana" w:hAnsi="Verdana"/>
          <w:sz w:val="20"/>
        </w:rPr>
        <w:t xml:space="preserve">A Administração da Companhia autorizou a conclusão das presentes demonstrações financeiras em </w:t>
      </w:r>
      <w:r>
        <w:rPr>
          <w:rFonts w:ascii="Verdana" w:hAnsi="Verdana"/>
          <w:sz w:val="20"/>
        </w:rPr>
        <w:t>17</w:t>
      </w:r>
      <w:r w:rsidRPr="002369F3">
        <w:rPr>
          <w:rFonts w:ascii="Verdana" w:hAnsi="Verdana"/>
          <w:sz w:val="20"/>
        </w:rPr>
        <w:t xml:space="preserve"> de março de 2017, </w:t>
      </w:r>
      <w:r w:rsidRPr="002369F3">
        <w:rPr>
          <w:rFonts w:ascii="Verdana" w:hAnsi="Verdana"/>
          <w:snapToGrid w:val="0"/>
          <w:sz w:val="20"/>
        </w:rPr>
        <w:t>as quais consideram os eventos subsequentes ocorridos até essa data que pudessem ter efeito sobre estas demonstrações financeiras, quando requeridos.</w:t>
      </w:r>
    </w:p>
    <w:p w14:paraId="7C2333AD" w14:textId="77777777" w:rsidR="00DE000E" w:rsidRPr="002369F3" w:rsidRDefault="00DE000E" w:rsidP="00DE000E">
      <w:pPr>
        <w:pBdr>
          <w:bottom w:val="single" w:sz="4" w:space="0" w:color="auto"/>
        </w:pBdr>
        <w:rPr>
          <w:rFonts w:ascii="Verdana" w:hAnsi="Verdana"/>
          <w:sz w:val="20"/>
        </w:rPr>
      </w:pPr>
      <w:r>
        <w:rPr>
          <w:noProof/>
          <w:lang w:val="pt-BR" w:eastAsia="pt-BR"/>
        </w:rPr>
        <mc:AlternateContent>
          <mc:Choice Requires="wps">
            <w:drawing>
              <wp:anchor distT="0" distB="0" distL="114300" distR="114300" simplePos="0" relativeHeight="251659776" behindDoc="1" locked="0" layoutInCell="1" allowOverlap="1" wp14:anchorId="6D8262AA" wp14:editId="3E100679">
                <wp:simplePos x="0" y="0"/>
                <wp:positionH relativeFrom="page">
                  <wp:posOffset>720090</wp:posOffset>
                </wp:positionH>
                <wp:positionV relativeFrom="page">
                  <wp:posOffset>9937115</wp:posOffset>
                </wp:positionV>
                <wp:extent cx="894080" cy="77470"/>
                <wp:effectExtent l="0" t="0" r="1270" b="17780"/>
                <wp:wrapNone/>
                <wp:docPr id="4" name="Text Box 2" descr="Nome_Arquivo: Nome do Arquivo.doc"/>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080" cy="7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29382" w14:textId="77777777" w:rsidR="00DE000E" w:rsidRPr="00A14F7C" w:rsidRDefault="00DE000E" w:rsidP="00DE000E">
                            <w:pPr>
                              <w:pStyle w:val="filename"/>
                              <w:rPr>
                                <w:b/>
                                <w:bCs/>
                                <w:caps/>
                              </w:rPr>
                            </w:pPr>
                            <w:fldSimple w:instr=" FILENAME   \* MERGEFORMAT ">
                              <w:r>
                                <w:rPr>
                                  <w:noProof/>
                                </w:rPr>
                                <w:t>2017-SSA-0024-Notas.docx</w:t>
                              </w:r>
                            </w:fldSimple>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8262AA" id="_x0000_t202" coordsize="21600,21600" o:spt="202" path="m,l,21600r21600,l21600,xe">
                <v:stroke joinstyle="miter"/>
                <v:path gradientshapeok="t" o:connecttype="rect"/>
              </v:shapetype>
              <v:shape id="Text Box 2" o:spid="_x0000_s1026" type="#_x0000_t202" alt="Nome_Arquivo: Nome do Arquivo.doc" style="position:absolute;margin-left:56.7pt;margin-top:782.45pt;width:70.4pt;height:6.1pt;z-index:-25165670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" filled="f" stroked="f">
                <v:textbox style="mso-fit-shape-to-text:t" inset="0,0,0,0">
                  <w:txbxContent>
                    <w:p w14:paraId="27E29382" w14:textId="77777777" w:rsidR="00DE000E" w:rsidRPr="00A14F7C" w:rsidRDefault="00DE000E" w:rsidP="00DE000E">
                      <w:pPr>
                        <w:pStyle w:val="filename"/>
                        <w:rPr>
                          <w:b/>
                          <w:bCs/>
                          <w:caps/>
                        </w:rPr>
                      </w:pPr>
                      <w:fldSimple w:instr=" FILENAME   \* MERGEFORMAT ">
                        <w:r>
                          <w:rPr>
                            <w:noProof/>
                          </w:rPr>
                          <w:t>2017-SSA-0024-Notas.docx</w:t>
                        </w:r>
                      </w:fldSimple>
                    </w:p>
                  </w:txbxContent>
                </v:textbox>
                <w10:wrap anchorx="page" anchory="page"/>
              </v:shape>
            </w:pict>
          </mc:Fallback>
        </mc:AlternateContent>
      </w:r>
    </w:p>
    <w:p w14:paraId="4E923668" w14:textId="40AFDD49" w:rsidR="00BF572E" w:rsidRPr="007F7038" w:rsidRDefault="00DE000E" w:rsidP="00DE000E">
      <w:pPr>
        <w:widowControl w:val="0"/>
        <w:numPr>
          <w:ilvl w:val="12"/>
          <w:numId w:val="0"/>
        </w:numPr>
        <w:spacing w:line="240" w:lineRule="auto"/>
        <w:rPr>
          <w:rFonts w:ascii="Verdana" w:hAnsi="Verdana"/>
          <w:sz w:val="20"/>
          <w:szCs w:val="20"/>
          <w:lang w:val="pt-BR"/>
        </w:rPr>
      </w:pPr>
      <w:r>
        <w:rPr>
          <w:rFonts w:ascii="Verdana" w:hAnsi="Verdana"/>
          <w:noProof/>
          <w:sz w:val="10"/>
          <w:szCs w:val="10"/>
          <w:lang w:val="pt-BR" w:eastAsia="pt-BR"/>
        </w:rPr>
        <mc:AlternateContent>
          <mc:Choice Requires="wps">
            <w:drawing>
              <wp:anchor distT="0" distB="0" distL="114300" distR="114300" simplePos="0" relativeHeight="251657728" behindDoc="1" locked="0" layoutInCell="1" allowOverlap="1" wp14:anchorId="03FF655F" wp14:editId="598E3C65">
                <wp:simplePos x="0" y="0"/>
                <wp:positionH relativeFrom="page">
                  <wp:posOffset>720090</wp:posOffset>
                </wp:positionH>
                <wp:positionV relativeFrom="page">
                  <wp:posOffset>9937115</wp:posOffset>
                </wp:positionV>
                <wp:extent cx="683260" cy="77470"/>
                <wp:effectExtent l="0" t="2540" r="0" b="0"/>
                <wp:wrapNone/>
                <wp:docPr id="5" name="Caixa de Texto 5" descr="Nome_Arquivo: Nome do Arquivo.doc"/>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 cy="7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0B105" w14:textId="13A0BDEE" w:rsidR="00BF572E" w:rsidRPr="00A14F7C" w:rsidRDefault="00287FF0" w:rsidP="00DE000E">
                            <w:pPr>
                              <w:rPr>
                                <w:b/>
                                <w:bCs/>
                                <w:caps/>
                              </w:rPr>
                            </w:pPr>
                            <w:fldSimple w:instr=" FILENAME   \* MERGEFORMAT ">
                              <w:r w:rsidR="00BF572E">
                                <w:rPr>
                                  <w:noProof/>
                                </w:rPr>
                                <w:t>2017-SSA-0024.docx</w:t>
                              </w:r>
                            </w:fldSimple>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FF655F" id="Caixa de Texto 5" o:spid="_x0000_s1027" type="#_x0000_t202" alt="Nome_Arquivo: Nome do Arquivo.doc" style="position:absolute;margin-left:56.7pt;margin-top:782.45pt;width:53.8pt;height:6.1pt;z-index:-25165875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" filled="f" stroked="f">
                <v:textbox style="mso-fit-shape-to-text:t" inset="0,0,0,0">
                  <w:txbxContent>
                    <w:p w14:paraId="77E0B105" w14:textId="13A0BDEE" w:rsidR="00BF572E" w:rsidRPr="00A14F7C" w:rsidRDefault="00287FF0" w:rsidP="00DE000E">
                      <w:pPr>
                        <w:rPr>
                          <w:b/>
                          <w:bCs/>
                          <w:caps/>
                        </w:rPr>
                      </w:pPr>
                      <w:fldSimple w:instr=" FILENAME   \* MERGEFORMAT ">
                        <w:r w:rsidR="00BF572E">
                          <w:rPr>
                            <w:noProof/>
                          </w:rPr>
                          <w:t>2017-SSA-0024.docx</w:t>
                        </w:r>
                      </w:fldSimple>
                    </w:p>
                  </w:txbxContent>
                </v:textbox>
                <w10:wrap anchorx="page" anchory="page"/>
              </v:shape>
            </w:pict>
          </mc:Fallback>
        </mc:AlternateContent>
      </w:r>
    </w:p>
    <w:sectPr w:rsidR="00BF572E" w:rsidRPr="007F7038" w:rsidSect="00F0399F">
      <w:headerReference w:type="even" r:id="rId19"/>
      <w:headerReference w:type="default" r:id="rId20"/>
      <w:footerReference w:type="even" r:id="rId21"/>
      <w:footerReference w:type="default" r:id="rId22"/>
      <w:pgSz w:w="11906" w:h="16838" w:code="9"/>
      <w:pgMar w:top="1701" w:right="1134" w:bottom="1134" w:left="1134" w:header="851" w:footer="567"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0CD229" w14:textId="77777777" w:rsidR="00287FF0" w:rsidRDefault="00287FF0" w:rsidP="00C702C7">
      <w:pPr>
        <w:spacing w:line="240" w:lineRule="auto"/>
      </w:pPr>
      <w:r>
        <w:separator/>
      </w:r>
    </w:p>
  </w:endnote>
  <w:endnote w:type="continuationSeparator" w:id="0">
    <w:p w14:paraId="43D1CCF0" w14:textId="77777777" w:rsidR="00287FF0" w:rsidRDefault="00287FF0" w:rsidP="00C702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4C2BE" w14:textId="77777777" w:rsidR="004204EC" w:rsidRDefault="004204EC">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DE9D7" w14:textId="67C4B2F8" w:rsidR="008309E4" w:rsidRPr="008309E4" w:rsidRDefault="008309E4" w:rsidP="008309E4">
    <w:pPr>
      <w:pStyle w:val="Rodap"/>
      <w:widowControl w:val="0"/>
      <w:tabs>
        <w:tab w:val="clear" w:pos="7371"/>
        <w:tab w:val="right" w:pos="9638"/>
      </w:tabs>
      <w:spacing w:line="240" w:lineRule="auto"/>
      <w:ind w:right="0"/>
      <w:rPr>
        <w:rFonts w:ascii="Verdana" w:hAnsi="Verdana"/>
        <w:sz w:val="16"/>
      </w:rPr>
    </w:pPr>
    <w:r w:rsidRPr="008309E4">
      <w:rPr>
        <w:rFonts w:ascii="Verdana" w:hAnsi="Verdana"/>
        <w:sz w:val="16"/>
        <w:lang w:val="pt-BR"/>
      </w:rPr>
      <w:t>© 2017 Deloitte Brasil. Todos os direitos reservados.</w:t>
    </w:r>
    <w:r w:rsidRPr="008309E4">
      <w:rPr>
        <w:rFonts w:ascii="Verdana" w:hAnsi="Verdana"/>
        <w:sz w:val="16"/>
        <w:lang w:val="pt-BR"/>
      </w:rPr>
      <w:tab/>
    </w:r>
    <w:r w:rsidRPr="008309E4">
      <w:rPr>
        <w:rFonts w:ascii="Verdana" w:hAnsi="Verdana"/>
        <w:sz w:val="18"/>
      </w:rPr>
      <w:fldChar w:fldCharType="begin"/>
    </w:r>
    <w:r w:rsidRPr="008309E4">
      <w:rPr>
        <w:rFonts w:ascii="Verdana" w:hAnsi="Verdana"/>
        <w:sz w:val="18"/>
        <w:lang w:val="pt-BR"/>
      </w:rPr>
      <w:instrText xml:space="preserve"> PAGE  \* Arabic  \* MERGEFORMAT </w:instrText>
    </w:r>
    <w:r w:rsidRPr="008309E4">
      <w:rPr>
        <w:rFonts w:ascii="Verdana" w:hAnsi="Verdana"/>
        <w:sz w:val="18"/>
      </w:rPr>
      <w:fldChar w:fldCharType="separate"/>
    </w:r>
    <w:r w:rsidR="00E91CD3" w:rsidRPr="00E91CD3">
      <w:rPr>
        <w:rFonts w:ascii="Verdana" w:hAnsi="Verdana"/>
        <w:noProof/>
        <w:sz w:val="18"/>
      </w:rPr>
      <w:t>16</w:t>
    </w:r>
    <w:r w:rsidRPr="008309E4">
      <w:rPr>
        <w:rFonts w:ascii="Verdana" w:hAnsi="Verdana"/>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106E9" w14:textId="355177B3" w:rsidR="008309E4" w:rsidRPr="008309E4" w:rsidRDefault="008309E4" w:rsidP="008309E4">
    <w:pPr>
      <w:pStyle w:val="Rodap"/>
      <w:widowControl w:val="0"/>
      <w:tabs>
        <w:tab w:val="clear" w:pos="7371"/>
        <w:tab w:val="right" w:pos="9638"/>
      </w:tabs>
      <w:spacing w:line="240" w:lineRule="auto"/>
      <w:ind w:right="0"/>
      <w:rPr>
        <w:rFonts w:ascii="Verdana" w:hAnsi="Verdana"/>
        <w:sz w:val="16"/>
      </w:rPr>
    </w:pPr>
    <w:r w:rsidRPr="008309E4">
      <w:rPr>
        <w:rFonts w:ascii="Verdana" w:hAnsi="Verdana"/>
        <w:sz w:val="16"/>
        <w:lang w:val="pt-BR"/>
      </w:rPr>
      <w:t>© 2017 Deloitte Brasil. Todos os direitos reservados.</w:t>
    </w:r>
    <w:r w:rsidRPr="008309E4">
      <w:rPr>
        <w:rFonts w:ascii="Verdana" w:hAnsi="Verdana"/>
        <w:sz w:val="16"/>
        <w:lang w:val="pt-BR"/>
      </w:rPr>
      <w:tab/>
    </w:r>
    <w:r w:rsidRPr="008309E4">
      <w:rPr>
        <w:rFonts w:ascii="Verdana" w:hAnsi="Verdana"/>
        <w:sz w:val="18"/>
      </w:rPr>
      <w:fldChar w:fldCharType="begin"/>
    </w:r>
    <w:r w:rsidRPr="008309E4">
      <w:rPr>
        <w:rFonts w:ascii="Verdana" w:hAnsi="Verdana"/>
        <w:sz w:val="18"/>
        <w:lang w:val="pt-BR"/>
      </w:rPr>
      <w:instrText xml:space="preserve"> PAGE  \* Arabic  \* MERGEFORMAT </w:instrText>
    </w:r>
    <w:r w:rsidRPr="008309E4">
      <w:rPr>
        <w:rFonts w:ascii="Verdana" w:hAnsi="Verdana"/>
        <w:sz w:val="18"/>
      </w:rPr>
      <w:fldChar w:fldCharType="separate"/>
    </w:r>
    <w:r w:rsidR="00E91CD3" w:rsidRPr="00E91CD3">
      <w:rPr>
        <w:rFonts w:ascii="Verdana" w:hAnsi="Verdana"/>
        <w:noProof/>
        <w:sz w:val="18"/>
      </w:rPr>
      <w:t>15</w:t>
    </w:r>
    <w:r w:rsidRPr="008309E4">
      <w:rPr>
        <w:rFonts w:ascii="Verdana" w:hAnsi="Verdana"/>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A6CF8" w14:textId="77777777" w:rsidR="00287FF0" w:rsidRDefault="00287FF0" w:rsidP="00C702C7">
      <w:pPr>
        <w:spacing w:line="240" w:lineRule="auto"/>
      </w:pPr>
      <w:r>
        <w:separator/>
      </w:r>
    </w:p>
  </w:footnote>
  <w:footnote w:type="continuationSeparator" w:id="0">
    <w:p w14:paraId="7E7D71D6" w14:textId="77777777" w:rsidR="00287FF0" w:rsidRDefault="00287FF0" w:rsidP="00C702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BABA9" w14:textId="7F24B736" w:rsidR="0002061D" w:rsidRDefault="00E91CD3">
    <w:pPr>
      <w:pStyle w:val="Cabealho"/>
    </w:pPr>
    <w:r>
      <w:rPr>
        <w:noProof/>
      </w:rPr>
      <w:pict w14:anchorId="448360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129344" o:spid="_x0000_s2051" type="#_x0000_t136" style="position:absolute;margin-left:0;margin-top:0;width:497.65pt;height:165.85pt;rotation:315;z-index:-251653120;mso-position-horizontal:center;mso-position-horizontal-relative:margin;mso-position-vertical:center;mso-position-vertical-relative:margin" o:allowincell="f" fillcolor="red" stroked="f">
          <v:fill opacity=".5"/>
          <v:textpath style="font-family:&quot;Verdana&quot;;font-size:1pt" string="DRAFT"/>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3"/>
      <w:tblpPr w:leftFromText="181" w:rightFromText="181" w:vertAnchor="page" w:tblpY="14998"/>
      <w:tblOverlap w:val="never"/>
      <w:tblW w:w="9639" w:type="dxa"/>
      <w:tblLayout w:type="fixed"/>
      <w:tblCellMar>
        <w:left w:w="0" w:type="dxa"/>
        <w:right w:w="0" w:type="dxa"/>
      </w:tblCellMar>
      <w:tblLook w:val="04A0" w:firstRow="1" w:lastRow="0" w:firstColumn="1" w:lastColumn="0" w:noHBand="0" w:noVBand="1"/>
    </w:tblPr>
    <w:tblGrid>
      <w:gridCol w:w="9407"/>
      <w:gridCol w:w="232"/>
    </w:tblGrid>
    <w:tr w:rsidR="00C75052" w:rsidRPr="00500A3F" w14:paraId="7CFC05C9" w14:textId="77777777" w:rsidTr="00690752">
      <w:tc>
        <w:tcPr>
          <w:tcW w:w="9407" w:type="dxa"/>
        </w:tcPr>
        <w:p w14:paraId="2950EA4F" w14:textId="77777777" w:rsidR="00C75052" w:rsidRPr="00984B83" w:rsidRDefault="00C75052" w:rsidP="00C75052">
          <w:pPr>
            <w:pStyle w:val="Rodap"/>
            <w:tabs>
              <w:tab w:val="clear" w:pos="7371"/>
            </w:tabs>
            <w:spacing w:line="240" w:lineRule="auto"/>
            <w:ind w:right="0"/>
            <w:rPr>
              <w:rFonts w:ascii="Verdana" w:hAnsi="Verdana"/>
              <w:szCs w:val="11"/>
              <w:lang w:val="pt-BR"/>
            </w:rPr>
          </w:pPr>
          <w:r w:rsidRPr="0006015E">
            <w:rPr>
              <w:rFonts w:ascii="Verdana" w:hAnsi="Verdana"/>
              <w:szCs w:val="11"/>
              <w:lang w:val="pt-BR"/>
            </w:rPr>
            <w:t>A Deloitte refere-se a uma ou mais entidades da Deloitte Touche Tohmatsu Limited, uma sociedade privada, de responsabilidade limitada, estabelecida no Reino Unido ("DTTL"), sua rede de firmas-membro, e entidades a ela relacionadas. A DTTL e cada uma de suas firmas-membro são entidades legalmente separadas e independentes. A DTTL (também chamada "Deloitte Global") não presta serviços a clientes. Consulte www.deloitte.com/about para obter uma descrição mais detalhada da DTTL e suas firmas-membro</w:t>
          </w:r>
          <w:r w:rsidRPr="00984B83">
            <w:rPr>
              <w:rFonts w:ascii="Verdana" w:hAnsi="Verdana"/>
              <w:szCs w:val="11"/>
              <w:lang w:val="pt-BR"/>
            </w:rPr>
            <w:t>.</w:t>
          </w:r>
        </w:p>
        <w:p w14:paraId="2039A4E7" w14:textId="77777777" w:rsidR="00C75052" w:rsidRPr="00984B83" w:rsidRDefault="00C75052" w:rsidP="00C75052">
          <w:pPr>
            <w:pStyle w:val="Rodap"/>
            <w:tabs>
              <w:tab w:val="clear" w:pos="7371"/>
            </w:tabs>
            <w:spacing w:line="240" w:lineRule="auto"/>
            <w:ind w:right="0"/>
            <w:rPr>
              <w:rFonts w:ascii="Verdana" w:hAnsi="Verdana"/>
              <w:szCs w:val="11"/>
              <w:lang w:val="pt-BR"/>
            </w:rPr>
          </w:pPr>
        </w:p>
        <w:p w14:paraId="5E780157" w14:textId="77777777" w:rsidR="00C75052" w:rsidRPr="00984B83" w:rsidRDefault="00C75052" w:rsidP="00C75052">
          <w:pPr>
            <w:pStyle w:val="Rodap"/>
            <w:tabs>
              <w:tab w:val="clear" w:pos="7371"/>
            </w:tabs>
            <w:spacing w:line="240" w:lineRule="auto"/>
            <w:ind w:right="0"/>
            <w:rPr>
              <w:rFonts w:ascii="Verdana" w:hAnsi="Verdana"/>
              <w:szCs w:val="11"/>
              <w:lang w:val="pt-BR"/>
            </w:rPr>
          </w:pPr>
          <w:r w:rsidRPr="0006015E">
            <w:rPr>
              <w:rFonts w:ascii="Verdana" w:hAnsi="Verdana"/>
              <w:szCs w:val="11"/>
              <w:lang w:val="pt-BR"/>
            </w:rPr>
            <w:t>A Deloitte oferece serviços de auditoria, consultoria, assessoria financeira, gestão de riscos e consultoria tributária para clientes públicos e privados dos mais diversos setores. A Deloitte atende a quatro de cada cinco organizações listadas pela Fortune Global 500®, por meio de uma rede globalmente conectada de firmas-membro em mais de 150 países, trazendo capacidades de classe global, visões e serviços de alta qualidade para abordar os mais complexos desafios de negócios dos clientes. Para saber mais sobre como os cerca de 225.000 profissionais da Deloitte impactam positivamente nossos clientes, conecte-se a nós pelo Facebook, LinkedIn e Twitter</w:t>
          </w:r>
          <w:r w:rsidRPr="00984B83">
            <w:rPr>
              <w:rFonts w:ascii="Verdana" w:hAnsi="Verdana"/>
              <w:szCs w:val="11"/>
              <w:lang w:val="pt-BR"/>
            </w:rPr>
            <w:t>.</w:t>
          </w:r>
        </w:p>
        <w:p w14:paraId="3CD85520" w14:textId="77777777" w:rsidR="00C75052" w:rsidRPr="00984B83" w:rsidRDefault="00C75052" w:rsidP="00C75052">
          <w:pPr>
            <w:pStyle w:val="Rodap"/>
            <w:tabs>
              <w:tab w:val="clear" w:pos="7371"/>
            </w:tabs>
            <w:spacing w:line="240" w:lineRule="auto"/>
            <w:ind w:right="0"/>
            <w:rPr>
              <w:rFonts w:ascii="Verdana" w:hAnsi="Verdana"/>
              <w:szCs w:val="11"/>
              <w:lang w:val="pt-BR"/>
            </w:rPr>
          </w:pPr>
        </w:p>
        <w:p w14:paraId="52468364" w14:textId="77777777" w:rsidR="00C75052" w:rsidRPr="00FA3631" w:rsidRDefault="00C75052" w:rsidP="00C75052">
          <w:pPr>
            <w:pStyle w:val="Rodap"/>
            <w:tabs>
              <w:tab w:val="clear" w:pos="7371"/>
            </w:tabs>
            <w:spacing w:line="240" w:lineRule="auto"/>
            <w:ind w:right="0"/>
            <w:rPr>
              <w:rFonts w:ascii="Verdana" w:eastAsia="Verdana" w:hAnsi="Verdana" w:cs="Times New Roman"/>
              <w:lang w:val="pt-BR"/>
            </w:rPr>
          </w:pPr>
          <w:r w:rsidRPr="0006015E">
            <w:rPr>
              <w:rFonts w:ascii="Verdana" w:hAnsi="Verdana"/>
              <w:szCs w:val="11"/>
              <w:lang w:val="pt-BR"/>
            </w:rPr>
            <w:t>©201</w:t>
          </w:r>
          <w:r>
            <w:rPr>
              <w:rFonts w:ascii="Verdana" w:hAnsi="Verdana"/>
              <w:szCs w:val="11"/>
              <w:lang w:val="pt-BR"/>
            </w:rPr>
            <w:t>7</w:t>
          </w:r>
          <w:r w:rsidRPr="0006015E">
            <w:rPr>
              <w:rFonts w:ascii="Verdana" w:hAnsi="Verdana"/>
              <w:szCs w:val="11"/>
              <w:lang w:val="pt-BR"/>
            </w:rPr>
            <w:t xml:space="preserve"> Deloitte </w:t>
          </w:r>
          <w:r>
            <w:rPr>
              <w:rFonts w:ascii="Verdana" w:hAnsi="Verdana"/>
              <w:szCs w:val="11"/>
              <w:lang w:val="pt-BR"/>
            </w:rPr>
            <w:t>Brasil</w:t>
          </w:r>
          <w:r w:rsidRPr="0006015E">
            <w:rPr>
              <w:rFonts w:ascii="Verdana" w:hAnsi="Verdana"/>
              <w:szCs w:val="11"/>
              <w:lang w:val="pt-BR"/>
            </w:rPr>
            <w:t>. Todos os direitos reservados</w:t>
          </w:r>
          <w:r w:rsidRPr="00984B83">
            <w:rPr>
              <w:rFonts w:ascii="Verdana" w:hAnsi="Verdana"/>
              <w:szCs w:val="11"/>
              <w:lang w:val="pt-BR"/>
            </w:rPr>
            <w:t>.</w:t>
          </w:r>
        </w:p>
      </w:tc>
      <w:tc>
        <w:tcPr>
          <w:tcW w:w="232" w:type="dxa"/>
          <w:vAlign w:val="bottom"/>
        </w:tcPr>
        <w:p w14:paraId="762B7A34" w14:textId="77777777" w:rsidR="00C75052" w:rsidRPr="00FA3631" w:rsidRDefault="00C75052" w:rsidP="00690752">
          <w:pPr>
            <w:tabs>
              <w:tab w:val="right" w:pos="7371"/>
            </w:tabs>
            <w:spacing w:line="170" w:lineRule="exact"/>
            <w:rPr>
              <w:rFonts w:ascii="Verdana" w:eastAsia="Verdana" w:hAnsi="Verdana" w:cs="Times New Roman"/>
              <w:sz w:val="14"/>
              <w:lang w:val="pt-BR"/>
            </w:rPr>
          </w:pPr>
        </w:p>
      </w:tc>
    </w:tr>
  </w:tbl>
  <w:p w14:paraId="6B76FB9C" w14:textId="77777777" w:rsidR="00C75052" w:rsidRPr="00C75052" w:rsidRDefault="00C75052" w:rsidP="00B555EE">
    <w:pPr>
      <w:spacing w:line="240" w:lineRule="auto"/>
      <w:rPr>
        <w:rFonts w:ascii="Verdana" w:hAnsi="Verdana"/>
        <w:sz w:val="20"/>
        <w:lang w:val="pt-BR"/>
      </w:rPr>
    </w:pPr>
    <w:r>
      <w:rPr>
        <w:rFonts w:ascii="Verdana" w:hAnsi="Verdana"/>
        <w:noProof/>
        <w:sz w:val="32"/>
        <w:szCs w:val="32"/>
        <w:lang w:val="pt-BR" w:eastAsia="pt-BR"/>
      </w:rPr>
      <mc:AlternateContent>
        <mc:Choice Requires="wpg">
          <w:drawing>
            <wp:anchor distT="0" distB="0" distL="114300" distR="114300" simplePos="0" relativeHeight="251675648" behindDoc="0" locked="0" layoutInCell="1" allowOverlap="1" wp14:anchorId="4E9F78CC" wp14:editId="7FB7B69F">
              <wp:simplePos x="0" y="0"/>
              <wp:positionH relativeFrom="page">
                <wp:posOffset>723569</wp:posOffset>
              </wp:positionH>
              <wp:positionV relativeFrom="page">
                <wp:posOffset>357809</wp:posOffset>
              </wp:positionV>
              <wp:extent cx="6472619" cy="1144988"/>
              <wp:effectExtent l="0" t="0" r="4445" b="0"/>
              <wp:wrapNone/>
              <wp:docPr id="8" name="Group 8"/>
              <wp:cNvGraphicFramePr/>
              <a:graphic xmlns:a="http://schemas.openxmlformats.org/drawingml/2006/main">
                <a:graphicData uri="http://schemas.microsoft.com/office/word/2010/wordprocessingGroup">
                  <wpg:wgp>
                    <wpg:cNvGrpSpPr/>
                    <wpg:grpSpPr>
                      <a:xfrm>
                        <a:off x="0" y="0"/>
                        <a:ext cx="6472619" cy="1144988"/>
                        <a:chOff x="0" y="0"/>
                        <a:chExt cx="6473369" cy="1144988"/>
                      </a:xfrm>
                    </wpg:grpSpPr>
                    <wps:wsp>
                      <wps:cNvPr id="9" name="Text Box 9"/>
                      <wps:cNvSpPr txBox="1"/>
                      <wps:spPr>
                        <a:xfrm>
                          <a:off x="4781369" y="0"/>
                          <a:ext cx="1692000" cy="11449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A5AF05" w14:textId="77777777" w:rsidR="00C75052" w:rsidRPr="00C75052" w:rsidRDefault="00C75052" w:rsidP="00C75052">
                            <w:pPr>
                              <w:spacing w:line="170" w:lineRule="atLeast"/>
                              <w:suppressOverlap/>
                              <w:rPr>
                                <w:rFonts w:ascii="Verdana" w:eastAsia="Verdana" w:hAnsi="Verdana" w:cs="Times New Roman"/>
                                <w:sz w:val="14"/>
                                <w:lang w:val="pt-BR"/>
                              </w:rPr>
                            </w:pPr>
                            <w:r w:rsidRPr="00C75052">
                              <w:rPr>
                                <w:rFonts w:ascii="Verdana" w:eastAsia="Verdana" w:hAnsi="Verdana" w:cs="Times New Roman"/>
                                <w:sz w:val="14"/>
                                <w:lang w:val="pt-BR"/>
                              </w:rPr>
                              <w:t>Deloitte Brasil Auditores Independentes Ltda.</w:t>
                            </w:r>
                          </w:p>
                          <w:p w14:paraId="503840BC" w14:textId="77777777" w:rsidR="00C75052" w:rsidRPr="00C75052" w:rsidRDefault="00C75052" w:rsidP="00C75052">
                            <w:pPr>
                              <w:spacing w:line="170" w:lineRule="atLeast"/>
                              <w:suppressOverlap/>
                              <w:rPr>
                                <w:rFonts w:ascii="Verdana" w:eastAsia="Verdana" w:hAnsi="Verdana" w:cs="Times New Roman"/>
                                <w:sz w:val="14"/>
                                <w:lang w:val="pt-BR"/>
                              </w:rPr>
                            </w:pPr>
                            <w:r w:rsidRPr="00C75052">
                              <w:rPr>
                                <w:rFonts w:ascii="Verdana" w:eastAsia="Verdana" w:hAnsi="Verdana" w:cs="Times New Roman"/>
                                <w:sz w:val="14"/>
                                <w:lang w:val="pt-BR"/>
                              </w:rPr>
                              <w:t>Av. Tancredo Neves, 450 –</w:t>
                            </w:r>
                          </w:p>
                          <w:p w14:paraId="1918580C" w14:textId="77777777" w:rsidR="00C75052" w:rsidRPr="00C75052" w:rsidRDefault="00C75052" w:rsidP="00C75052">
                            <w:pPr>
                              <w:spacing w:line="170" w:lineRule="atLeast"/>
                              <w:suppressOverlap/>
                              <w:rPr>
                                <w:rFonts w:ascii="Verdana" w:eastAsia="Verdana" w:hAnsi="Verdana" w:cs="Times New Roman"/>
                                <w:sz w:val="14"/>
                                <w:lang w:val="pt-BR"/>
                              </w:rPr>
                            </w:pPr>
                            <w:r w:rsidRPr="00C75052">
                              <w:rPr>
                                <w:rFonts w:ascii="Verdana" w:eastAsia="Verdana" w:hAnsi="Verdana" w:cs="Times New Roman"/>
                                <w:sz w:val="14"/>
                                <w:lang w:val="pt-BR"/>
                              </w:rPr>
                              <w:t>29º andar – Edifício Suarez Trade</w:t>
                            </w:r>
                          </w:p>
                          <w:p w14:paraId="55F67F7A" w14:textId="77777777" w:rsidR="00C75052" w:rsidRPr="00C75052" w:rsidRDefault="00C75052" w:rsidP="00C75052">
                            <w:pPr>
                              <w:spacing w:line="170" w:lineRule="atLeast"/>
                              <w:suppressOverlap/>
                              <w:rPr>
                                <w:rFonts w:ascii="Verdana" w:eastAsia="Verdana" w:hAnsi="Verdana" w:cs="Times New Roman"/>
                                <w:sz w:val="14"/>
                                <w:lang w:val="pt-BR"/>
                              </w:rPr>
                            </w:pPr>
                            <w:r w:rsidRPr="00C75052">
                              <w:rPr>
                                <w:rFonts w:ascii="Verdana" w:eastAsia="Verdana" w:hAnsi="Verdana" w:cs="Times New Roman"/>
                                <w:sz w:val="14"/>
                                <w:lang w:val="pt-BR"/>
                              </w:rPr>
                              <w:t>41820-020 – Salvador – BA</w:t>
                            </w:r>
                          </w:p>
                          <w:p w14:paraId="6C855138" w14:textId="77777777" w:rsidR="00C75052" w:rsidRPr="00C75052" w:rsidRDefault="00C75052" w:rsidP="00C75052">
                            <w:pPr>
                              <w:spacing w:line="170" w:lineRule="atLeast"/>
                              <w:suppressOverlap/>
                              <w:rPr>
                                <w:rFonts w:ascii="Verdana" w:eastAsia="Verdana" w:hAnsi="Verdana" w:cs="Times New Roman"/>
                                <w:sz w:val="14"/>
                                <w:lang w:val="pt-BR"/>
                              </w:rPr>
                            </w:pPr>
                            <w:r w:rsidRPr="00C75052">
                              <w:rPr>
                                <w:rFonts w:ascii="Verdana" w:eastAsia="Verdana" w:hAnsi="Verdana" w:cs="Times New Roman"/>
                                <w:sz w:val="14"/>
                                <w:lang w:val="pt-BR"/>
                              </w:rPr>
                              <w:t>Brasil</w:t>
                            </w:r>
                          </w:p>
                          <w:p w14:paraId="5189D2BF" w14:textId="77777777" w:rsidR="00C75052" w:rsidRPr="00C75052" w:rsidRDefault="00C75052" w:rsidP="00C75052">
                            <w:pPr>
                              <w:spacing w:line="170" w:lineRule="atLeast"/>
                              <w:suppressOverlap/>
                              <w:rPr>
                                <w:rFonts w:ascii="Verdana" w:eastAsia="Verdana" w:hAnsi="Verdana" w:cs="Times New Roman"/>
                                <w:sz w:val="14"/>
                                <w:lang w:val="pt-BR"/>
                              </w:rPr>
                            </w:pPr>
                          </w:p>
                          <w:p w14:paraId="2F66B78A" w14:textId="40F2A266" w:rsidR="00C75052" w:rsidRPr="00C75052" w:rsidRDefault="00290A96" w:rsidP="00C75052">
                            <w:pPr>
                              <w:spacing w:line="170" w:lineRule="atLeast"/>
                              <w:suppressOverlap/>
                              <w:rPr>
                                <w:rFonts w:ascii="Verdana" w:eastAsia="Verdana" w:hAnsi="Verdana" w:cs="Times New Roman"/>
                                <w:sz w:val="14"/>
                                <w:lang w:val="pt-BR"/>
                              </w:rPr>
                            </w:pPr>
                            <w:r w:rsidRPr="00C75052">
                              <w:rPr>
                                <w:rFonts w:ascii="Verdana" w:eastAsia="Verdana" w:hAnsi="Verdana" w:cs="Times New Roman"/>
                                <w:sz w:val="14"/>
                                <w:lang w:val="pt-BR"/>
                              </w:rPr>
                              <w:t>Tel.</w:t>
                            </w:r>
                            <w:r w:rsidR="00C75052" w:rsidRPr="00C75052">
                              <w:rPr>
                                <w:rFonts w:ascii="Verdana" w:eastAsia="Verdana" w:hAnsi="Verdana" w:cs="Times New Roman"/>
                                <w:sz w:val="14"/>
                                <w:lang w:val="pt-BR"/>
                              </w:rPr>
                              <w:t>: + 55 (71) 2103-9400</w:t>
                            </w:r>
                          </w:p>
                          <w:p w14:paraId="129BEDEC" w14:textId="77777777" w:rsidR="00C75052" w:rsidRPr="00C75052" w:rsidRDefault="00C75052" w:rsidP="00C75052">
                            <w:pPr>
                              <w:spacing w:line="170" w:lineRule="atLeast"/>
                              <w:suppressOverlap/>
                              <w:rPr>
                                <w:rFonts w:ascii="Verdana" w:eastAsia="Verdana" w:hAnsi="Verdana" w:cs="Times New Roman"/>
                                <w:sz w:val="14"/>
                                <w:lang w:val="pt-BR"/>
                              </w:rPr>
                            </w:pPr>
                            <w:r w:rsidRPr="00C75052">
                              <w:rPr>
                                <w:rFonts w:ascii="Verdana" w:eastAsia="Verdana" w:hAnsi="Verdana" w:cs="Times New Roman"/>
                                <w:sz w:val="14"/>
                                <w:lang w:val="pt-BR"/>
                              </w:rPr>
                              <w:t>Fax: + 55 (71) 2103-9440</w:t>
                            </w:r>
                          </w:p>
                          <w:p w14:paraId="43DDA6B3" w14:textId="03032079" w:rsidR="00C75052" w:rsidRPr="00830E56" w:rsidRDefault="00C75052" w:rsidP="00C75052">
                            <w:pPr>
                              <w:spacing w:line="170" w:lineRule="atLeast"/>
                              <w:suppressOverlap/>
                              <w:rPr>
                                <w:rFonts w:ascii="Verdana" w:eastAsia="Verdana" w:hAnsi="Verdana" w:cs="Times New Roman"/>
                                <w:sz w:val="14"/>
                              </w:rPr>
                            </w:pPr>
                            <w:r w:rsidRPr="00C75052">
                              <w:rPr>
                                <w:rFonts w:ascii="Verdana" w:eastAsia="Verdana" w:hAnsi="Verdana" w:cs="Times New Roman"/>
                                <w:sz w:val="14"/>
                                <w:lang w:val="pt-BR"/>
                              </w:rPr>
                              <w:t>www.deloitte.com.br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10" name="Picture 1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980" cy="34861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E9F78CC" id="Group 8" o:spid="_x0000_s1028" style="position:absolute;margin-left:56.95pt;margin-top:28.15pt;width:509.65pt;height:90.15pt;z-index:251675648;mso-position-horizontal-relative:page;mso-position-vertical-relative:page;mso-width-relative:margin;mso-height-relative:margin" coordsize="64733,11449"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">
              <v:shapetype id="_x0000_t202" coordsize="21600,21600" o:spt="202" path="m,l,21600r21600,l21600,xe">
                <v:stroke joinstyle="miter"/>
                <v:path gradientshapeok="t" o:connecttype="rect"/>
              </v:shapetype>
              <v:shape id="Text Box 9" o:spid="_x0000_s1029" type="#_x0000_t202" style="position:absolute;left:47813;width:16920;height:1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" filled="f" stroked="f" strokeweight=".5pt">
                <v:textbox inset="0,0,0,0">
                  <w:txbxContent>
                    <w:p w14:paraId="55A5AF05" w14:textId="77777777" w:rsidR="00C75052" w:rsidRPr="00C75052" w:rsidRDefault="00C75052" w:rsidP="00C75052">
                      <w:pPr>
                        <w:spacing w:line="170" w:lineRule="atLeast"/>
                        <w:suppressOverlap/>
                        <w:rPr>
                          <w:rFonts w:ascii="Verdana" w:eastAsia="Verdana" w:hAnsi="Verdana" w:cs="Times New Roman"/>
                          <w:sz w:val="14"/>
                          <w:lang w:val="pt-BR"/>
                        </w:rPr>
                      </w:pPr>
                      <w:r w:rsidRPr="00C75052">
                        <w:rPr>
                          <w:rFonts w:ascii="Verdana" w:eastAsia="Verdana" w:hAnsi="Verdana" w:cs="Times New Roman"/>
                          <w:sz w:val="14"/>
                          <w:lang w:val="pt-BR"/>
                        </w:rPr>
                        <w:t>Deloitte Brasil Auditores Independentes Ltda.</w:t>
                      </w:r>
                    </w:p>
                    <w:p w14:paraId="503840BC" w14:textId="77777777" w:rsidR="00C75052" w:rsidRPr="00C75052" w:rsidRDefault="00C75052" w:rsidP="00C75052">
                      <w:pPr>
                        <w:spacing w:line="170" w:lineRule="atLeast"/>
                        <w:suppressOverlap/>
                        <w:rPr>
                          <w:rFonts w:ascii="Verdana" w:eastAsia="Verdana" w:hAnsi="Verdana" w:cs="Times New Roman"/>
                          <w:sz w:val="14"/>
                          <w:lang w:val="pt-BR"/>
                        </w:rPr>
                      </w:pPr>
                      <w:r w:rsidRPr="00C75052">
                        <w:rPr>
                          <w:rFonts w:ascii="Verdana" w:eastAsia="Verdana" w:hAnsi="Verdana" w:cs="Times New Roman"/>
                          <w:sz w:val="14"/>
                          <w:lang w:val="pt-BR"/>
                        </w:rPr>
                        <w:t>Av. Tancredo Neves, 450 –</w:t>
                      </w:r>
                    </w:p>
                    <w:p w14:paraId="1918580C" w14:textId="77777777" w:rsidR="00C75052" w:rsidRPr="00C75052" w:rsidRDefault="00C75052" w:rsidP="00C75052">
                      <w:pPr>
                        <w:spacing w:line="170" w:lineRule="atLeast"/>
                        <w:suppressOverlap/>
                        <w:rPr>
                          <w:rFonts w:ascii="Verdana" w:eastAsia="Verdana" w:hAnsi="Verdana" w:cs="Times New Roman"/>
                          <w:sz w:val="14"/>
                          <w:lang w:val="pt-BR"/>
                        </w:rPr>
                      </w:pPr>
                      <w:r w:rsidRPr="00C75052">
                        <w:rPr>
                          <w:rFonts w:ascii="Verdana" w:eastAsia="Verdana" w:hAnsi="Verdana" w:cs="Times New Roman"/>
                          <w:sz w:val="14"/>
                          <w:lang w:val="pt-BR"/>
                        </w:rPr>
                        <w:t>29º andar – Edifício Suarez Trade</w:t>
                      </w:r>
                    </w:p>
                    <w:p w14:paraId="55F67F7A" w14:textId="77777777" w:rsidR="00C75052" w:rsidRPr="00C75052" w:rsidRDefault="00C75052" w:rsidP="00C75052">
                      <w:pPr>
                        <w:spacing w:line="170" w:lineRule="atLeast"/>
                        <w:suppressOverlap/>
                        <w:rPr>
                          <w:rFonts w:ascii="Verdana" w:eastAsia="Verdana" w:hAnsi="Verdana" w:cs="Times New Roman"/>
                          <w:sz w:val="14"/>
                          <w:lang w:val="pt-BR"/>
                        </w:rPr>
                      </w:pPr>
                      <w:r w:rsidRPr="00C75052">
                        <w:rPr>
                          <w:rFonts w:ascii="Verdana" w:eastAsia="Verdana" w:hAnsi="Verdana" w:cs="Times New Roman"/>
                          <w:sz w:val="14"/>
                          <w:lang w:val="pt-BR"/>
                        </w:rPr>
                        <w:t>41820-020 – Salvador – BA</w:t>
                      </w:r>
                    </w:p>
                    <w:p w14:paraId="6C855138" w14:textId="77777777" w:rsidR="00C75052" w:rsidRPr="00C75052" w:rsidRDefault="00C75052" w:rsidP="00C75052">
                      <w:pPr>
                        <w:spacing w:line="170" w:lineRule="atLeast"/>
                        <w:suppressOverlap/>
                        <w:rPr>
                          <w:rFonts w:ascii="Verdana" w:eastAsia="Verdana" w:hAnsi="Verdana" w:cs="Times New Roman"/>
                          <w:sz w:val="14"/>
                          <w:lang w:val="pt-BR"/>
                        </w:rPr>
                      </w:pPr>
                      <w:r w:rsidRPr="00C75052">
                        <w:rPr>
                          <w:rFonts w:ascii="Verdana" w:eastAsia="Verdana" w:hAnsi="Verdana" w:cs="Times New Roman"/>
                          <w:sz w:val="14"/>
                          <w:lang w:val="pt-BR"/>
                        </w:rPr>
                        <w:t>Brasil</w:t>
                      </w:r>
                    </w:p>
                    <w:p w14:paraId="5189D2BF" w14:textId="77777777" w:rsidR="00C75052" w:rsidRPr="00C75052" w:rsidRDefault="00C75052" w:rsidP="00C75052">
                      <w:pPr>
                        <w:spacing w:line="170" w:lineRule="atLeast"/>
                        <w:suppressOverlap/>
                        <w:rPr>
                          <w:rFonts w:ascii="Verdana" w:eastAsia="Verdana" w:hAnsi="Verdana" w:cs="Times New Roman"/>
                          <w:sz w:val="14"/>
                          <w:lang w:val="pt-BR"/>
                        </w:rPr>
                      </w:pPr>
                    </w:p>
                    <w:p w14:paraId="2F66B78A" w14:textId="40F2A266" w:rsidR="00C75052" w:rsidRPr="00C75052" w:rsidRDefault="00290A96" w:rsidP="00C75052">
                      <w:pPr>
                        <w:spacing w:line="170" w:lineRule="atLeast"/>
                        <w:suppressOverlap/>
                        <w:rPr>
                          <w:rFonts w:ascii="Verdana" w:eastAsia="Verdana" w:hAnsi="Verdana" w:cs="Times New Roman"/>
                          <w:sz w:val="14"/>
                          <w:lang w:val="pt-BR"/>
                        </w:rPr>
                      </w:pPr>
                      <w:r w:rsidRPr="00C75052">
                        <w:rPr>
                          <w:rFonts w:ascii="Verdana" w:eastAsia="Verdana" w:hAnsi="Verdana" w:cs="Times New Roman"/>
                          <w:sz w:val="14"/>
                          <w:lang w:val="pt-BR"/>
                        </w:rPr>
                        <w:t>Tel.</w:t>
                      </w:r>
                      <w:r w:rsidR="00C75052" w:rsidRPr="00C75052">
                        <w:rPr>
                          <w:rFonts w:ascii="Verdana" w:eastAsia="Verdana" w:hAnsi="Verdana" w:cs="Times New Roman"/>
                          <w:sz w:val="14"/>
                          <w:lang w:val="pt-BR"/>
                        </w:rPr>
                        <w:t>: + 55 (71) 2103-9400</w:t>
                      </w:r>
                    </w:p>
                    <w:p w14:paraId="129BEDEC" w14:textId="77777777" w:rsidR="00C75052" w:rsidRPr="00C75052" w:rsidRDefault="00C75052" w:rsidP="00C75052">
                      <w:pPr>
                        <w:spacing w:line="170" w:lineRule="atLeast"/>
                        <w:suppressOverlap/>
                        <w:rPr>
                          <w:rFonts w:ascii="Verdana" w:eastAsia="Verdana" w:hAnsi="Verdana" w:cs="Times New Roman"/>
                          <w:sz w:val="14"/>
                          <w:lang w:val="pt-BR"/>
                        </w:rPr>
                      </w:pPr>
                      <w:r w:rsidRPr="00C75052">
                        <w:rPr>
                          <w:rFonts w:ascii="Verdana" w:eastAsia="Verdana" w:hAnsi="Verdana" w:cs="Times New Roman"/>
                          <w:sz w:val="14"/>
                          <w:lang w:val="pt-BR"/>
                        </w:rPr>
                        <w:t>Fax: + 55 (71) 2103-9440</w:t>
                      </w:r>
                    </w:p>
                    <w:p w14:paraId="43DDA6B3" w14:textId="03032079" w:rsidR="00C75052" w:rsidRPr="00830E56" w:rsidRDefault="00C75052" w:rsidP="00C75052">
                      <w:pPr>
                        <w:spacing w:line="170" w:lineRule="atLeast"/>
                        <w:suppressOverlap/>
                        <w:rPr>
                          <w:rFonts w:ascii="Verdana" w:eastAsia="Verdana" w:hAnsi="Verdana" w:cs="Times New Roman"/>
                          <w:sz w:val="14"/>
                        </w:rPr>
                      </w:pPr>
                      <w:r w:rsidRPr="00C75052">
                        <w:rPr>
                          <w:rFonts w:ascii="Verdana" w:eastAsia="Verdana" w:hAnsi="Verdana" w:cs="Times New Roman"/>
                          <w:sz w:val="14"/>
                          <w:lang w:val="pt-BR"/>
                        </w:rPr>
                        <w:t>www.deloitte.com.br</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0" type="#_x0000_t75" style="position:absolute;width:18719;height:3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">
                <v:imagedata r:id="rId2" o:title=""/>
                <v:path arrowok="t"/>
              </v:shape>
              <w10:wrap anchorx="page" anchory="page"/>
            </v:group>
          </w:pict>
        </mc:Fallback>
      </mc:AlternateContent>
    </w:r>
  </w:p>
  <w:p w14:paraId="224147FD" w14:textId="77777777" w:rsidR="008309E4" w:rsidRPr="00C75052" w:rsidRDefault="008309E4" w:rsidP="00C75052">
    <w:pPr>
      <w:pStyle w:val="Cabealho"/>
      <w:rPr>
        <w:lang w:val="pt-BR"/>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D8D10" w14:textId="1DFCE6D9" w:rsidR="004204EC" w:rsidRPr="00096CCC" w:rsidRDefault="00096CCC" w:rsidP="00096CCC">
    <w:pPr>
      <w:pStyle w:val="Cabealho"/>
      <w:widowControl w:val="0"/>
      <w:rPr>
        <w:rFonts w:ascii="Verdana" w:hAnsi="Verdana"/>
        <w:b/>
        <w:vanish/>
        <w:sz w:val="20"/>
      </w:rPr>
    </w:pPr>
    <w:r w:rsidRPr="00096CCC">
      <w:rPr>
        <w:rFonts w:ascii="Verdana" w:hAnsi="Verdana"/>
        <w:b/>
        <w:vanish/>
        <w:sz w:val="20"/>
      </w:rPr>
      <w:t>Rafael Bacciotti</w:t>
    </w:r>
  </w:p>
  <w:p w14:paraId="0A30E57B" w14:textId="0AE5A66C" w:rsidR="00096CCC" w:rsidRPr="00096CCC" w:rsidRDefault="00096CCC" w:rsidP="00096CCC">
    <w:pPr>
      <w:pStyle w:val="Cabealho"/>
      <w:widowControl w:val="0"/>
      <w:rPr>
        <w:rFonts w:ascii="Verdana" w:hAnsi="Verdana"/>
        <w:vanish/>
        <w:sz w:val="20"/>
      </w:rPr>
    </w:pPr>
    <w:r w:rsidRPr="00096CCC">
      <w:rPr>
        <w:rFonts w:ascii="Verdana" w:hAnsi="Verdana"/>
        <w:vanish/>
        <w:sz w:val="20"/>
      </w:rPr>
      <w:t>#00047918</w:t>
    </w:r>
  </w:p>
  <w:p w14:paraId="272E277F" w14:textId="5503602A" w:rsidR="00096CCC" w:rsidRPr="00096CCC" w:rsidRDefault="00096CCC" w:rsidP="00096CCC">
    <w:pPr>
      <w:pStyle w:val="Cabealho"/>
      <w:widowControl w:val="0"/>
      <w:rPr>
        <w:rFonts w:ascii="Verdana" w:hAnsi="Verdana"/>
        <w:vanish/>
        <w:sz w:val="20"/>
      </w:rPr>
    </w:pPr>
    <w:r w:rsidRPr="00096CCC">
      <w:rPr>
        <w:rFonts w:ascii="Verdana" w:hAnsi="Verdana"/>
        <w:vanish/>
        <w:sz w:val="20"/>
      </w:rPr>
      <w:fldChar w:fldCharType="begin"/>
    </w:r>
    <w:r w:rsidRPr="00096CCC">
      <w:rPr>
        <w:rFonts w:ascii="Verdana" w:hAnsi="Verdana"/>
        <w:vanish/>
        <w:sz w:val="20"/>
      </w:rPr>
      <w:instrText xml:space="preserve"> FILENAME  \* Caps  \* MERGEFORMAT </w:instrText>
    </w:r>
    <w:r w:rsidRPr="00096CCC">
      <w:rPr>
        <w:rFonts w:ascii="Verdana" w:hAnsi="Verdana"/>
        <w:vanish/>
        <w:sz w:val="20"/>
      </w:rPr>
      <w:fldChar w:fldCharType="separate"/>
    </w:r>
    <w:r w:rsidRPr="00096CCC">
      <w:rPr>
        <w:rFonts w:ascii="Verdana" w:hAnsi="Verdana"/>
        <w:noProof/>
        <w:vanish/>
        <w:sz w:val="20"/>
      </w:rPr>
      <w:t>2017-SSA-0024.Docx</w:t>
    </w:r>
    <w:r w:rsidRPr="00096CCC">
      <w:rPr>
        <w:rFonts w:ascii="Verdana" w:hAnsi="Verdana"/>
        <w:vanish/>
        <w:sz w:val="20"/>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3"/>
      <w:tblpPr w:leftFromText="181" w:rightFromText="181" w:vertAnchor="page" w:tblpY="14998"/>
      <w:tblOverlap w:val="never"/>
      <w:tblW w:w="9639" w:type="dxa"/>
      <w:tblLayout w:type="fixed"/>
      <w:tblCellMar>
        <w:left w:w="0" w:type="dxa"/>
        <w:right w:w="0" w:type="dxa"/>
      </w:tblCellMar>
      <w:tblLook w:val="04A0" w:firstRow="1" w:lastRow="0" w:firstColumn="1" w:lastColumn="0" w:noHBand="0" w:noVBand="1"/>
    </w:tblPr>
    <w:tblGrid>
      <w:gridCol w:w="9407"/>
      <w:gridCol w:w="232"/>
    </w:tblGrid>
    <w:tr w:rsidR="004204EC" w:rsidRPr="00500A3F" w14:paraId="71750DF3" w14:textId="77777777" w:rsidTr="00690752">
      <w:tc>
        <w:tcPr>
          <w:tcW w:w="9407" w:type="dxa"/>
        </w:tcPr>
        <w:p w14:paraId="72C74BDF" w14:textId="77777777" w:rsidR="004204EC" w:rsidRPr="00984B83" w:rsidRDefault="004204EC" w:rsidP="00C75052">
          <w:pPr>
            <w:pStyle w:val="Rodap"/>
            <w:tabs>
              <w:tab w:val="clear" w:pos="7371"/>
            </w:tabs>
            <w:spacing w:line="240" w:lineRule="auto"/>
            <w:ind w:right="0"/>
            <w:rPr>
              <w:rFonts w:ascii="Verdana" w:hAnsi="Verdana"/>
              <w:szCs w:val="11"/>
              <w:lang w:val="pt-BR"/>
            </w:rPr>
          </w:pPr>
          <w:r w:rsidRPr="0006015E">
            <w:rPr>
              <w:rFonts w:ascii="Verdana" w:hAnsi="Verdana"/>
              <w:szCs w:val="11"/>
              <w:lang w:val="pt-BR"/>
            </w:rPr>
            <w:t>A Deloitte refere-se a uma ou mais entidades da Deloitte Touche Tohmatsu Limited, uma sociedade privada, de responsabilidade limitada, estabelecida no Reino Unido ("DTTL"), sua rede de firmas-membro, e entidades a ela relacionadas. A DTTL e cada uma de suas firmas-membro são entidades legalmente separadas e independentes. A DTTL (também chamada "Deloitte Global") não presta serviços a clientes. Consulte www.deloitte.com/about para obter uma descrição mais detalhada da DTTL e suas firmas-membro</w:t>
          </w:r>
          <w:r w:rsidRPr="00984B83">
            <w:rPr>
              <w:rFonts w:ascii="Verdana" w:hAnsi="Verdana"/>
              <w:szCs w:val="11"/>
              <w:lang w:val="pt-BR"/>
            </w:rPr>
            <w:t>.</w:t>
          </w:r>
        </w:p>
        <w:p w14:paraId="62B6A963" w14:textId="77777777" w:rsidR="004204EC" w:rsidRPr="00984B83" w:rsidRDefault="004204EC" w:rsidP="00C75052">
          <w:pPr>
            <w:pStyle w:val="Rodap"/>
            <w:tabs>
              <w:tab w:val="clear" w:pos="7371"/>
            </w:tabs>
            <w:spacing w:line="240" w:lineRule="auto"/>
            <w:ind w:right="0"/>
            <w:rPr>
              <w:rFonts w:ascii="Verdana" w:hAnsi="Verdana"/>
              <w:szCs w:val="11"/>
              <w:lang w:val="pt-BR"/>
            </w:rPr>
          </w:pPr>
        </w:p>
        <w:p w14:paraId="148D3314" w14:textId="77777777" w:rsidR="004204EC" w:rsidRPr="00984B83" w:rsidRDefault="004204EC" w:rsidP="00C75052">
          <w:pPr>
            <w:pStyle w:val="Rodap"/>
            <w:tabs>
              <w:tab w:val="clear" w:pos="7371"/>
            </w:tabs>
            <w:spacing w:line="240" w:lineRule="auto"/>
            <w:ind w:right="0"/>
            <w:rPr>
              <w:rFonts w:ascii="Verdana" w:hAnsi="Verdana"/>
              <w:szCs w:val="11"/>
              <w:lang w:val="pt-BR"/>
            </w:rPr>
          </w:pPr>
          <w:r w:rsidRPr="0006015E">
            <w:rPr>
              <w:rFonts w:ascii="Verdana" w:hAnsi="Verdana"/>
              <w:szCs w:val="11"/>
              <w:lang w:val="pt-BR"/>
            </w:rPr>
            <w:t>A Deloitte oferece serviços de auditoria, consultoria, assessoria financeira, gestão de riscos e consultoria tributária para clientes públicos e privados dos mais diversos setores. A Deloitte atende a quatro de cada cinco organizações listadas pela Fortune Global 500®, por meio de uma rede globalmente conectada de firmas-membro em mais de 150 países, trazendo capacidades de classe global, visões e serviços de alta qualidade para abordar os mais complexos desafios de negócios dos clientes. Para saber mais sobre como os cerca de 225.000 profissionais da Deloitte impactam positivamente nossos clientes, conecte-se a nós pelo Facebook, LinkedIn e Twitter</w:t>
          </w:r>
          <w:r w:rsidRPr="00984B83">
            <w:rPr>
              <w:rFonts w:ascii="Verdana" w:hAnsi="Verdana"/>
              <w:szCs w:val="11"/>
              <w:lang w:val="pt-BR"/>
            </w:rPr>
            <w:t>.</w:t>
          </w:r>
        </w:p>
        <w:p w14:paraId="07ED4044" w14:textId="77777777" w:rsidR="004204EC" w:rsidRPr="00984B83" w:rsidRDefault="004204EC" w:rsidP="00C75052">
          <w:pPr>
            <w:pStyle w:val="Rodap"/>
            <w:tabs>
              <w:tab w:val="clear" w:pos="7371"/>
            </w:tabs>
            <w:spacing w:line="240" w:lineRule="auto"/>
            <w:ind w:right="0"/>
            <w:rPr>
              <w:rFonts w:ascii="Verdana" w:hAnsi="Verdana"/>
              <w:szCs w:val="11"/>
              <w:lang w:val="pt-BR"/>
            </w:rPr>
          </w:pPr>
        </w:p>
        <w:p w14:paraId="33C71472" w14:textId="77777777" w:rsidR="004204EC" w:rsidRPr="00FA3631" w:rsidRDefault="004204EC" w:rsidP="00C75052">
          <w:pPr>
            <w:pStyle w:val="Rodap"/>
            <w:tabs>
              <w:tab w:val="clear" w:pos="7371"/>
            </w:tabs>
            <w:spacing w:line="240" w:lineRule="auto"/>
            <w:ind w:right="0"/>
            <w:rPr>
              <w:rFonts w:ascii="Verdana" w:eastAsia="Verdana" w:hAnsi="Verdana" w:cs="Times New Roman"/>
              <w:lang w:val="pt-BR"/>
            </w:rPr>
          </w:pPr>
          <w:r w:rsidRPr="0006015E">
            <w:rPr>
              <w:rFonts w:ascii="Verdana" w:hAnsi="Verdana"/>
              <w:szCs w:val="11"/>
              <w:lang w:val="pt-BR"/>
            </w:rPr>
            <w:t>©201</w:t>
          </w:r>
          <w:r>
            <w:rPr>
              <w:rFonts w:ascii="Verdana" w:hAnsi="Verdana"/>
              <w:szCs w:val="11"/>
              <w:lang w:val="pt-BR"/>
            </w:rPr>
            <w:t>7</w:t>
          </w:r>
          <w:r w:rsidRPr="0006015E">
            <w:rPr>
              <w:rFonts w:ascii="Verdana" w:hAnsi="Verdana"/>
              <w:szCs w:val="11"/>
              <w:lang w:val="pt-BR"/>
            </w:rPr>
            <w:t xml:space="preserve"> Deloitte </w:t>
          </w:r>
          <w:r>
            <w:rPr>
              <w:rFonts w:ascii="Verdana" w:hAnsi="Verdana"/>
              <w:szCs w:val="11"/>
              <w:lang w:val="pt-BR"/>
            </w:rPr>
            <w:t>Brasil</w:t>
          </w:r>
          <w:r w:rsidRPr="0006015E">
            <w:rPr>
              <w:rFonts w:ascii="Verdana" w:hAnsi="Verdana"/>
              <w:szCs w:val="11"/>
              <w:lang w:val="pt-BR"/>
            </w:rPr>
            <w:t>. Todos os direitos reservados</w:t>
          </w:r>
          <w:r w:rsidRPr="00984B83">
            <w:rPr>
              <w:rFonts w:ascii="Verdana" w:hAnsi="Verdana"/>
              <w:szCs w:val="11"/>
              <w:lang w:val="pt-BR"/>
            </w:rPr>
            <w:t>.</w:t>
          </w:r>
        </w:p>
      </w:tc>
      <w:tc>
        <w:tcPr>
          <w:tcW w:w="232" w:type="dxa"/>
          <w:vAlign w:val="bottom"/>
        </w:tcPr>
        <w:p w14:paraId="7768258A" w14:textId="77777777" w:rsidR="004204EC" w:rsidRPr="00FA3631" w:rsidRDefault="004204EC" w:rsidP="00690752">
          <w:pPr>
            <w:tabs>
              <w:tab w:val="right" w:pos="7371"/>
            </w:tabs>
            <w:spacing w:line="170" w:lineRule="exact"/>
            <w:rPr>
              <w:rFonts w:ascii="Verdana" w:eastAsia="Verdana" w:hAnsi="Verdana" w:cs="Times New Roman"/>
              <w:sz w:val="14"/>
              <w:lang w:val="pt-BR"/>
            </w:rPr>
          </w:pPr>
        </w:p>
      </w:tc>
    </w:tr>
  </w:tbl>
  <w:p w14:paraId="32A515FE" w14:textId="77777777" w:rsidR="004204EC" w:rsidRPr="00C75052" w:rsidRDefault="004204EC" w:rsidP="00B555EE">
    <w:pPr>
      <w:spacing w:line="240" w:lineRule="auto"/>
      <w:rPr>
        <w:rFonts w:ascii="Verdana" w:hAnsi="Verdana"/>
        <w:sz w:val="20"/>
        <w:lang w:val="pt-BR"/>
      </w:rPr>
    </w:pPr>
    <w:r>
      <w:rPr>
        <w:rFonts w:ascii="Verdana" w:hAnsi="Verdana"/>
        <w:noProof/>
        <w:sz w:val="32"/>
        <w:szCs w:val="32"/>
        <w:lang w:val="pt-BR" w:eastAsia="pt-BR"/>
      </w:rPr>
      <mc:AlternateContent>
        <mc:Choice Requires="wpg">
          <w:drawing>
            <wp:anchor distT="0" distB="0" distL="114300" distR="114300" simplePos="0" relativeHeight="251677696" behindDoc="0" locked="0" layoutInCell="1" allowOverlap="1" wp14:anchorId="5AF4A2FF" wp14:editId="761E0A65">
              <wp:simplePos x="0" y="0"/>
              <wp:positionH relativeFrom="page">
                <wp:posOffset>723569</wp:posOffset>
              </wp:positionH>
              <wp:positionV relativeFrom="page">
                <wp:posOffset>357809</wp:posOffset>
              </wp:positionV>
              <wp:extent cx="6472619" cy="1144988"/>
              <wp:effectExtent l="0" t="0" r="4445" b="0"/>
              <wp:wrapNone/>
              <wp:docPr id="1" name="Group 1"/>
              <wp:cNvGraphicFramePr/>
              <a:graphic xmlns:a="http://schemas.openxmlformats.org/drawingml/2006/main">
                <a:graphicData uri="http://schemas.microsoft.com/office/word/2010/wordprocessingGroup">
                  <wpg:wgp>
                    <wpg:cNvGrpSpPr/>
                    <wpg:grpSpPr>
                      <a:xfrm>
                        <a:off x="0" y="0"/>
                        <a:ext cx="6472619" cy="1144988"/>
                        <a:chOff x="0" y="0"/>
                        <a:chExt cx="6473369" cy="1144988"/>
                      </a:xfrm>
                    </wpg:grpSpPr>
                    <wps:wsp>
                      <wps:cNvPr id="2" name="Text Box 2"/>
                      <wps:cNvSpPr txBox="1"/>
                      <wps:spPr>
                        <a:xfrm>
                          <a:off x="4781369" y="0"/>
                          <a:ext cx="1692000" cy="11449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899E46" w14:textId="374CFBFF" w:rsidR="004204EC" w:rsidRPr="00C75052" w:rsidRDefault="004204EC" w:rsidP="00C75052">
                            <w:pPr>
                              <w:spacing w:line="170" w:lineRule="atLeast"/>
                              <w:suppressOverlap/>
                              <w:rPr>
                                <w:rFonts w:ascii="Verdana" w:eastAsia="Verdana" w:hAnsi="Verdana" w:cs="Times New Roman"/>
                                <w:sz w:val="14"/>
                                <w:lang w:val="pt-BR"/>
                              </w:rPr>
                            </w:pPr>
                            <w:r w:rsidRPr="00C75052">
                              <w:rPr>
                                <w:rFonts w:ascii="Verdana" w:eastAsia="Verdana" w:hAnsi="Verdana" w:cs="Times New Roman"/>
                                <w:sz w:val="14"/>
                                <w:lang w:val="pt-BR"/>
                              </w:rPr>
                              <w:t>Deloitte Brasil</w:t>
                            </w:r>
                          </w:p>
                          <w:p w14:paraId="51898359" w14:textId="2F339E4C" w:rsidR="004204EC" w:rsidRPr="00C75052" w:rsidRDefault="004204EC" w:rsidP="00C75052">
                            <w:pPr>
                              <w:spacing w:line="170" w:lineRule="atLeast"/>
                              <w:suppressOverlap/>
                              <w:rPr>
                                <w:rFonts w:ascii="Verdana" w:eastAsia="Verdana" w:hAnsi="Verdana" w:cs="Times New Roman"/>
                                <w:sz w:val="14"/>
                                <w:lang w:val="pt-BR"/>
                              </w:rPr>
                            </w:pPr>
                            <w:r w:rsidRPr="00C75052">
                              <w:rPr>
                                <w:rFonts w:ascii="Verdana" w:eastAsia="Verdana" w:hAnsi="Verdana" w:cs="Times New Roman"/>
                                <w:sz w:val="14"/>
                                <w:lang w:val="pt-BR"/>
                              </w:rPr>
                              <w:t>Av. Tancredo Neves, 450 –</w:t>
                            </w:r>
                            <w:r w:rsidR="00445A7D">
                              <w:rPr>
                                <w:rFonts w:ascii="Verdana" w:eastAsia="Verdana" w:hAnsi="Verdana" w:cs="Times New Roman"/>
                                <w:sz w:val="14"/>
                                <w:lang w:val="pt-BR"/>
                              </w:rPr>
                              <w:t xml:space="preserve"> </w:t>
                            </w:r>
                          </w:p>
                          <w:p w14:paraId="2380D5B6" w14:textId="77777777" w:rsidR="004204EC" w:rsidRPr="00C75052" w:rsidRDefault="004204EC" w:rsidP="00C75052">
                            <w:pPr>
                              <w:spacing w:line="170" w:lineRule="atLeast"/>
                              <w:suppressOverlap/>
                              <w:rPr>
                                <w:rFonts w:ascii="Verdana" w:eastAsia="Verdana" w:hAnsi="Verdana" w:cs="Times New Roman"/>
                                <w:sz w:val="14"/>
                                <w:lang w:val="pt-BR"/>
                              </w:rPr>
                            </w:pPr>
                            <w:r w:rsidRPr="00C75052">
                              <w:rPr>
                                <w:rFonts w:ascii="Verdana" w:eastAsia="Verdana" w:hAnsi="Verdana" w:cs="Times New Roman"/>
                                <w:sz w:val="14"/>
                                <w:lang w:val="pt-BR"/>
                              </w:rPr>
                              <w:t>29º andar – Edifício Suarez Trade</w:t>
                            </w:r>
                          </w:p>
                          <w:p w14:paraId="20935B92" w14:textId="77777777" w:rsidR="004204EC" w:rsidRPr="00C75052" w:rsidRDefault="004204EC" w:rsidP="00C75052">
                            <w:pPr>
                              <w:spacing w:line="170" w:lineRule="atLeast"/>
                              <w:suppressOverlap/>
                              <w:rPr>
                                <w:rFonts w:ascii="Verdana" w:eastAsia="Verdana" w:hAnsi="Verdana" w:cs="Times New Roman"/>
                                <w:sz w:val="14"/>
                                <w:lang w:val="pt-BR"/>
                              </w:rPr>
                            </w:pPr>
                            <w:r w:rsidRPr="00C75052">
                              <w:rPr>
                                <w:rFonts w:ascii="Verdana" w:eastAsia="Verdana" w:hAnsi="Verdana" w:cs="Times New Roman"/>
                                <w:sz w:val="14"/>
                                <w:lang w:val="pt-BR"/>
                              </w:rPr>
                              <w:t>41820-020 – Salvador – BA</w:t>
                            </w:r>
                          </w:p>
                          <w:p w14:paraId="502CA935" w14:textId="77777777" w:rsidR="004204EC" w:rsidRPr="00C75052" w:rsidRDefault="004204EC" w:rsidP="00C75052">
                            <w:pPr>
                              <w:spacing w:line="170" w:lineRule="atLeast"/>
                              <w:suppressOverlap/>
                              <w:rPr>
                                <w:rFonts w:ascii="Verdana" w:eastAsia="Verdana" w:hAnsi="Verdana" w:cs="Times New Roman"/>
                                <w:sz w:val="14"/>
                                <w:lang w:val="pt-BR"/>
                              </w:rPr>
                            </w:pPr>
                            <w:r w:rsidRPr="00C75052">
                              <w:rPr>
                                <w:rFonts w:ascii="Verdana" w:eastAsia="Verdana" w:hAnsi="Verdana" w:cs="Times New Roman"/>
                                <w:sz w:val="14"/>
                                <w:lang w:val="pt-BR"/>
                              </w:rPr>
                              <w:t>Brasil</w:t>
                            </w:r>
                          </w:p>
                          <w:p w14:paraId="5C6446CB" w14:textId="77777777" w:rsidR="004204EC" w:rsidRPr="00C75052" w:rsidRDefault="004204EC" w:rsidP="00C75052">
                            <w:pPr>
                              <w:spacing w:line="170" w:lineRule="atLeast"/>
                              <w:suppressOverlap/>
                              <w:rPr>
                                <w:rFonts w:ascii="Verdana" w:eastAsia="Verdana" w:hAnsi="Verdana" w:cs="Times New Roman"/>
                                <w:sz w:val="14"/>
                                <w:lang w:val="pt-BR"/>
                              </w:rPr>
                            </w:pPr>
                          </w:p>
                          <w:p w14:paraId="0DFCD335" w14:textId="50C5E3D4" w:rsidR="004204EC" w:rsidRPr="00C75052" w:rsidRDefault="004204EC" w:rsidP="00C75052">
                            <w:pPr>
                              <w:spacing w:line="170" w:lineRule="atLeast"/>
                              <w:suppressOverlap/>
                              <w:rPr>
                                <w:rFonts w:ascii="Verdana" w:eastAsia="Verdana" w:hAnsi="Verdana" w:cs="Times New Roman"/>
                                <w:sz w:val="14"/>
                                <w:lang w:val="pt-BR"/>
                              </w:rPr>
                            </w:pPr>
                            <w:r w:rsidRPr="00C75052">
                              <w:rPr>
                                <w:rFonts w:ascii="Verdana" w:eastAsia="Verdana" w:hAnsi="Verdana" w:cs="Times New Roman"/>
                                <w:sz w:val="14"/>
                                <w:lang w:val="pt-BR"/>
                              </w:rPr>
                              <w:t>Tel</w:t>
                            </w:r>
                            <w:r w:rsidR="000D7B3B">
                              <w:rPr>
                                <w:rFonts w:ascii="Verdana" w:eastAsia="Verdana" w:hAnsi="Verdana" w:cs="Times New Roman"/>
                                <w:sz w:val="14"/>
                                <w:lang w:val="pt-BR"/>
                              </w:rPr>
                              <w:t>.</w:t>
                            </w:r>
                            <w:r w:rsidRPr="00C75052">
                              <w:rPr>
                                <w:rFonts w:ascii="Verdana" w:eastAsia="Verdana" w:hAnsi="Verdana" w:cs="Times New Roman"/>
                                <w:sz w:val="14"/>
                                <w:lang w:val="pt-BR"/>
                              </w:rPr>
                              <w:t>: + 55 (71) 2103-9400</w:t>
                            </w:r>
                          </w:p>
                          <w:p w14:paraId="373F5C97" w14:textId="77777777" w:rsidR="004204EC" w:rsidRPr="00C75052" w:rsidRDefault="004204EC" w:rsidP="00C75052">
                            <w:pPr>
                              <w:spacing w:line="170" w:lineRule="atLeast"/>
                              <w:suppressOverlap/>
                              <w:rPr>
                                <w:rFonts w:ascii="Verdana" w:eastAsia="Verdana" w:hAnsi="Verdana" w:cs="Times New Roman"/>
                                <w:sz w:val="14"/>
                                <w:lang w:val="pt-BR"/>
                              </w:rPr>
                            </w:pPr>
                            <w:r w:rsidRPr="00C75052">
                              <w:rPr>
                                <w:rFonts w:ascii="Verdana" w:eastAsia="Verdana" w:hAnsi="Verdana" w:cs="Times New Roman"/>
                                <w:sz w:val="14"/>
                                <w:lang w:val="pt-BR"/>
                              </w:rPr>
                              <w:t>Fax: + 55 (71) 2103-9440</w:t>
                            </w:r>
                          </w:p>
                          <w:p w14:paraId="14CFD983" w14:textId="77777777" w:rsidR="004204EC" w:rsidRPr="00A10997" w:rsidRDefault="004204EC" w:rsidP="00C75052">
                            <w:pPr>
                              <w:spacing w:line="170" w:lineRule="atLeast"/>
                              <w:suppressOverlap/>
                              <w:rPr>
                                <w:rFonts w:ascii="Verdana" w:eastAsia="Verdana" w:hAnsi="Verdana" w:cs="Times New Roman"/>
                                <w:sz w:val="14"/>
                                <w:lang w:val="pt-BR"/>
                              </w:rPr>
                            </w:pPr>
                            <w:r w:rsidRPr="00C75052">
                              <w:rPr>
                                <w:rFonts w:ascii="Verdana" w:eastAsia="Verdana" w:hAnsi="Verdana" w:cs="Times New Roman"/>
                                <w:sz w:val="14"/>
                                <w:lang w:val="pt-BR"/>
                              </w:rPr>
                              <w:t>www.deloitte.com.br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3"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980" cy="34861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AF4A2FF" id="Group 1" o:spid="_x0000_s1031" style="position:absolute;margin-left:56.95pt;margin-top:28.15pt;width:509.65pt;height:90.15pt;z-index:251677696;mso-position-horizontal-relative:page;mso-position-vertical-relative:page;mso-width-relative:margin;mso-height-relative:margin" coordsize="64733,11449"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">
              <v:shapetype id="_x0000_t202" coordsize="21600,21600" o:spt="202" path="m,l,21600r21600,l21600,xe">
                <v:stroke joinstyle="miter"/>
                <v:path gradientshapeok="t" o:connecttype="rect"/>
              </v:shapetype>
              <v:shape id="_x0000_s1032" type="#_x0000_t202" style="position:absolute;left:47813;width:16920;height:1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" filled="f" stroked="f" strokeweight=".5pt">
                <v:textbox inset="0,0,0,0">
                  <w:txbxContent>
                    <w:p w14:paraId="03899E46" w14:textId="374CFBFF" w:rsidR="004204EC" w:rsidRPr="00C75052" w:rsidRDefault="004204EC" w:rsidP="00C75052">
                      <w:pPr>
                        <w:spacing w:line="170" w:lineRule="atLeast"/>
                        <w:suppressOverlap/>
                        <w:rPr>
                          <w:rFonts w:ascii="Verdana" w:eastAsia="Verdana" w:hAnsi="Verdana" w:cs="Times New Roman"/>
                          <w:sz w:val="14"/>
                          <w:lang w:val="pt-BR"/>
                        </w:rPr>
                      </w:pPr>
                      <w:r w:rsidRPr="00C75052">
                        <w:rPr>
                          <w:rFonts w:ascii="Verdana" w:eastAsia="Verdana" w:hAnsi="Verdana" w:cs="Times New Roman"/>
                          <w:sz w:val="14"/>
                          <w:lang w:val="pt-BR"/>
                        </w:rPr>
                        <w:t>Deloitte Brasil</w:t>
                      </w:r>
                    </w:p>
                    <w:p w14:paraId="51898359" w14:textId="2F339E4C" w:rsidR="004204EC" w:rsidRPr="00C75052" w:rsidRDefault="004204EC" w:rsidP="00C75052">
                      <w:pPr>
                        <w:spacing w:line="170" w:lineRule="atLeast"/>
                        <w:suppressOverlap/>
                        <w:rPr>
                          <w:rFonts w:ascii="Verdana" w:eastAsia="Verdana" w:hAnsi="Verdana" w:cs="Times New Roman"/>
                          <w:sz w:val="14"/>
                          <w:lang w:val="pt-BR"/>
                        </w:rPr>
                      </w:pPr>
                      <w:r w:rsidRPr="00C75052">
                        <w:rPr>
                          <w:rFonts w:ascii="Verdana" w:eastAsia="Verdana" w:hAnsi="Verdana" w:cs="Times New Roman"/>
                          <w:sz w:val="14"/>
                          <w:lang w:val="pt-BR"/>
                        </w:rPr>
                        <w:t>Av. Tancredo Neves, 450 –</w:t>
                      </w:r>
                      <w:r w:rsidR="00445A7D">
                        <w:rPr>
                          <w:rFonts w:ascii="Verdana" w:eastAsia="Verdana" w:hAnsi="Verdana" w:cs="Times New Roman"/>
                          <w:sz w:val="14"/>
                          <w:lang w:val="pt-BR"/>
                        </w:rPr>
                        <w:t xml:space="preserve"> </w:t>
                      </w:r>
                    </w:p>
                    <w:p w14:paraId="2380D5B6" w14:textId="77777777" w:rsidR="004204EC" w:rsidRPr="00C75052" w:rsidRDefault="004204EC" w:rsidP="00C75052">
                      <w:pPr>
                        <w:spacing w:line="170" w:lineRule="atLeast"/>
                        <w:suppressOverlap/>
                        <w:rPr>
                          <w:rFonts w:ascii="Verdana" w:eastAsia="Verdana" w:hAnsi="Verdana" w:cs="Times New Roman"/>
                          <w:sz w:val="14"/>
                          <w:lang w:val="pt-BR"/>
                        </w:rPr>
                      </w:pPr>
                      <w:r w:rsidRPr="00C75052">
                        <w:rPr>
                          <w:rFonts w:ascii="Verdana" w:eastAsia="Verdana" w:hAnsi="Verdana" w:cs="Times New Roman"/>
                          <w:sz w:val="14"/>
                          <w:lang w:val="pt-BR"/>
                        </w:rPr>
                        <w:t>29º andar – Edifício Suarez Trade</w:t>
                      </w:r>
                    </w:p>
                    <w:p w14:paraId="20935B92" w14:textId="77777777" w:rsidR="004204EC" w:rsidRPr="00C75052" w:rsidRDefault="004204EC" w:rsidP="00C75052">
                      <w:pPr>
                        <w:spacing w:line="170" w:lineRule="atLeast"/>
                        <w:suppressOverlap/>
                        <w:rPr>
                          <w:rFonts w:ascii="Verdana" w:eastAsia="Verdana" w:hAnsi="Verdana" w:cs="Times New Roman"/>
                          <w:sz w:val="14"/>
                          <w:lang w:val="pt-BR"/>
                        </w:rPr>
                      </w:pPr>
                      <w:r w:rsidRPr="00C75052">
                        <w:rPr>
                          <w:rFonts w:ascii="Verdana" w:eastAsia="Verdana" w:hAnsi="Verdana" w:cs="Times New Roman"/>
                          <w:sz w:val="14"/>
                          <w:lang w:val="pt-BR"/>
                        </w:rPr>
                        <w:t>41820-020 – Salvador – BA</w:t>
                      </w:r>
                    </w:p>
                    <w:p w14:paraId="502CA935" w14:textId="77777777" w:rsidR="004204EC" w:rsidRPr="00C75052" w:rsidRDefault="004204EC" w:rsidP="00C75052">
                      <w:pPr>
                        <w:spacing w:line="170" w:lineRule="atLeast"/>
                        <w:suppressOverlap/>
                        <w:rPr>
                          <w:rFonts w:ascii="Verdana" w:eastAsia="Verdana" w:hAnsi="Verdana" w:cs="Times New Roman"/>
                          <w:sz w:val="14"/>
                          <w:lang w:val="pt-BR"/>
                        </w:rPr>
                      </w:pPr>
                      <w:r w:rsidRPr="00C75052">
                        <w:rPr>
                          <w:rFonts w:ascii="Verdana" w:eastAsia="Verdana" w:hAnsi="Verdana" w:cs="Times New Roman"/>
                          <w:sz w:val="14"/>
                          <w:lang w:val="pt-BR"/>
                        </w:rPr>
                        <w:t>Brasil</w:t>
                      </w:r>
                    </w:p>
                    <w:p w14:paraId="5C6446CB" w14:textId="77777777" w:rsidR="004204EC" w:rsidRPr="00C75052" w:rsidRDefault="004204EC" w:rsidP="00C75052">
                      <w:pPr>
                        <w:spacing w:line="170" w:lineRule="atLeast"/>
                        <w:suppressOverlap/>
                        <w:rPr>
                          <w:rFonts w:ascii="Verdana" w:eastAsia="Verdana" w:hAnsi="Verdana" w:cs="Times New Roman"/>
                          <w:sz w:val="14"/>
                          <w:lang w:val="pt-BR"/>
                        </w:rPr>
                      </w:pPr>
                    </w:p>
                    <w:p w14:paraId="0DFCD335" w14:textId="50C5E3D4" w:rsidR="004204EC" w:rsidRPr="00C75052" w:rsidRDefault="004204EC" w:rsidP="00C75052">
                      <w:pPr>
                        <w:spacing w:line="170" w:lineRule="atLeast"/>
                        <w:suppressOverlap/>
                        <w:rPr>
                          <w:rFonts w:ascii="Verdana" w:eastAsia="Verdana" w:hAnsi="Verdana" w:cs="Times New Roman"/>
                          <w:sz w:val="14"/>
                          <w:lang w:val="pt-BR"/>
                        </w:rPr>
                      </w:pPr>
                      <w:r w:rsidRPr="00C75052">
                        <w:rPr>
                          <w:rFonts w:ascii="Verdana" w:eastAsia="Verdana" w:hAnsi="Verdana" w:cs="Times New Roman"/>
                          <w:sz w:val="14"/>
                          <w:lang w:val="pt-BR"/>
                        </w:rPr>
                        <w:t>Tel</w:t>
                      </w:r>
                      <w:r w:rsidR="000D7B3B">
                        <w:rPr>
                          <w:rFonts w:ascii="Verdana" w:eastAsia="Verdana" w:hAnsi="Verdana" w:cs="Times New Roman"/>
                          <w:sz w:val="14"/>
                          <w:lang w:val="pt-BR"/>
                        </w:rPr>
                        <w:t>.</w:t>
                      </w:r>
                      <w:r w:rsidRPr="00C75052">
                        <w:rPr>
                          <w:rFonts w:ascii="Verdana" w:eastAsia="Verdana" w:hAnsi="Verdana" w:cs="Times New Roman"/>
                          <w:sz w:val="14"/>
                          <w:lang w:val="pt-BR"/>
                        </w:rPr>
                        <w:t>: + 55 (71) 2103-9400</w:t>
                      </w:r>
                    </w:p>
                    <w:p w14:paraId="373F5C97" w14:textId="77777777" w:rsidR="004204EC" w:rsidRPr="00C75052" w:rsidRDefault="004204EC" w:rsidP="00C75052">
                      <w:pPr>
                        <w:spacing w:line="170" w:lineRule="atLeast"/>
                        <w:suppressOverlap/>
                        <w:rPr>
                          <w:rFonts w:ascii="Verdana" w:eastAsia="Verdana" w:hAnsi="Verdana" w:cs="Times New Roman"/>
                          <w:sz w:val="14"/>
                          <w:lang w:val="pt-BR"/>
                        </w:rPr>
                      </w:pPr>
                      <w:r w:rsidRPr="00C75052">
                        <w:rPr>
                          <w:rFonts w:ascii="Verdana" w:eastAsia="Verdana" w:hAnsi="Verdana" w:cs="Times New Roman"/>
                          <w:sz w:val="14"/>
                          <w:lang w:val="pt-BR"/>
                        </w:rPr>
                        <w:t>Fax: + 55 (71) 2103-9440</w:t>
                      </w:r>
                    </w:p>
                    <w:p w14:paraId="14CFD983" w14:textId="77777777" w:rsidR="004204EC" w:rsidRPr="00A10997" w:rsidRDefault="004204EC" w:rsidP="00C75052">
                      <w:pPr>
                        <w:spacing w:line="170" w:lineRule="atLeast"/>
                        <w:suppressOverlap/>
                        <w:rPr>
                          <w:rFonts w:ascii="Verdana" w:eastAsia="Verdana" w:hAnsi="Verdana" w:cs="Times New Roman"/>
                          <w:sz w:val="14"/>
                          <w:lang w:val="pt-BR"/>
                        </w:rPr>
                      </w:pPr>
                      <w:r w:rsidRPr="00C75052">
                        <w:rPr>
                          <w:rFonts w:ascii="Verdana" w:eastAsia="Verdana" w:hAnsi="Verdana" w:cs="Times New Roman"/>
                          <w:sz w:val="14"/>
                          <w:lang w:val="pt-BR"/>
                        </w:rPr>
                        <w:t>www.deloitte.com.br</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3" type="#_x0000_t75" style="position:absolute;width:18719;height:3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">
                <v:imagedata r:id="rId2" o:title=""/>
                <v:path arrowok="t"/>
              </v:shape>
              <w10:wrap anchorx="page" anchory="page"/>
            </v:group>
          </w:pict>
        </mc:Fallback>
      </mc:AlternateContent>
    </w:r>
  </w:p>
  <w:p w14:paraId="02498EB7" w14:textId="77777777" w:rsidR="004204EC" w:rsidRPr="00C75052" w:rsidRDefault="004204EC" w:rsidP="00C75052">
    <w:pPr>
      <w:pStyle w:val="Cabealho"/>
      <w:rPr>
        <w:lang w:val="pt-BR"/>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F126A" w14:textId="77777777" w:rsidR="008309E4" w:rsidRPr="00526CAE" w:rsidRDefault="00E91CD3" w:rsidP="00137811">
    <w:pPr>
      <w:rPr>
        <w:sz w:val="2"/>
        <w:szCs w:val="2"/>
      </w:rPr>
    </w:pPr>
    <w:r>
      <w:rPr>
        <w:noProof/>
        <w:sz w:val="2"/>
        <w:szCs w:val="2"/>
      </w:rPr>
      <w:pict w14:anchorId="03C265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2054" type="#_x0000_t75" style="position:absolute;margin-left:56.7pt;margin-top:28.3pt;width:90.7pt;height:17pt;z-index:251671552;visibility:visible;mso-position-horizontal-relative:page;mso-position-vertical-relative:page">
          <v:imagedata r:id="rId1" o:title=""/>
          <w10:wrap anchorx="page" anchory="page"/>
          <w10:anchorlock/>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9409C" w14:textId="77777777" w:rsidR="008309E4" w:rsidRPr="00526CAE" w:rsidRDefault="00E91CD3" w:rsidP="00137811">
    <w:pPr>
      <w:rPr>
        <w:sz w:val="2"/>
        <w:szCs w:val="2"/>
      </w:rPr>
    </w:pPr>
    <w:r>
      <w:rPr>
        <w:noProof/>
        <w:sz w:val="2"/>
        <w:szCs w:val="2"/>
      </w:rPr>
      <w:pict w14:anchorId="543A4A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56.7pt;margin-top:28.3pt;width:90.7pt;height:17pt;z-index:251673600;visibility:visible;mso-position-horizontal-relative:page;mso-position-vertical-relative:page">
          <v:imagedata r:id="rId1" o:title=""/>
          <w10:wrap anchorx="page" anchory="page"/>
          <w10:anchorlock/>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19D42924"/>
    <w:lvl w:ilvl="0">
      <w:start w:val="1"/>
      <w:numFmt w:val="decimal"/>
      <w:pStyle w:val="Numerada2"/>
      <w:lvlText w:val="%1."/>
      <w:lvlJc w:val="left"/>
      <w:pPr>
        <w:tabs>
          <w:tab w:val="num" w:pos="643"/>
        </w:tabs>
        <w:ind w:left="643" w:hanging="360"/>
      </w:pPr>
    </w:lvl>
  </w:abstractNum>
  <w:abstractNum w:abstractNumId="1" w15:restartNumberingAfterBreak="0">
    <w:nsid w:val="FFFFFF83"/>
    <w:multiLevelType w:val="singleLevel"/>
    <w:tmpl w:val="44C6DCC4"/>
    <w:lvl w:ilvl="0">
      <w:start w:val="1"/>
      <w:numFmt w:val="bullet"/>
      <w:pStyle w:val="Commarcadores2"/>
      <w:lvlText w:val="‒"/>
      <w:lvlJc w:val="left"/>
      <w:pPr>
        <w:ind w:left="587" w:hanging="360"/>
      </w:pPr>
      <w:rPr>
        <w:rFonts w:ascii="Calibri" w:hAnsi="Calibri" w:hint="default"/>
      </w:rPr>
    </w:lvl>
  </w:abstractNum>
  <w:abstractNum w:abstractNumId="2" w15:restartNumberingAfterBreak="0">
    <w:nsid w:val="FFFFFF88"/>
    <w:multiLevelType w:val="singleLevel"/>
    <w:tmpl w:val="F716B3DA"/>
    <w:lvl w:ilvl="0">
      <w:start w:val="1"/>
      <w:numFmt w:val="decimal"/>
      <w:pStyle w:val="Numerada"/>
      <w:lvlText w:val="%1."/>
      <w:lvlJc w:val="left"/>
      <w:pPr>
        <w:tabs>
          <w:tab w:val="num" w:pos="360"/>
        </w:tabs>
        <w:ind w:left="360" w:hanging="360"/>
      </w:pPr>
    </w:lvl>
  </w:abstractNum>
  <w:abstractNum w:abstractNumId="3" w15:restartNumberingAfterBreak="0">
    <w:nsid w:val="FFFFFF89"/>
    <w:multiLevelType w:val="singleLevel"/>
    <w:tmpl w:val="616CC856"/>
    <w:lvl w:ilvl="0">
      <w:start w:val="1"/>
      <w:numFmt w:val="bullet"/>
      <w:pStyle w:val="Commarcadores"/>
      <w:lvlText w:val=""/>
      <w:lvlJc w:val="left"/>
      <w:pPr>
        <w:tabs>
          <w:tab w:val="num" w:pos="360"/>
        </w:tabs>
        <w:ind w:left="360" w:hanging="360"/>
      </w:pPr>
      <w:rPr>
        <w:rFonts w:ascii="Symbol" w:hAnsi="Symbol" w:hint="default"/>
      </w:rPr>
    </w:lvl>
  </w:abstractNum>
  <w:abstractNum w:abstractNumId="4" w15:restartNumberingAfterBreak="0">
    <w:nsid w:val="066209A8"/>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DA35930"/>
    <w:multiLevelType w:val="hybridMultilevel"/>
    <w:tmpl w:val="95BA860A"/>
    <w:lvl w:ilvl="0" w:tplc="04090001">
      <w:start w:val="1"/>
      <w:numFmt w:val="bullet"/>
      <w:lvlText w:val=""/>
      <w:lvlJc w:val="left"/>
      <w:pPr>
        <w:tabs>
          <w:tab w:val="num" w:pos="720"/>
        </w:tabs>
        <w:ind w:left="720" w:hanging="360"/>
      </w:pPr>
      <w:rPr>
        <w:rFonts w:ascii="Symbol" w:hAnsi="Symbol" w:hint="default"/>
      </w:rPr>
    </w:lvl>
    <w:lvl w:ilvl="1" w:tplc="CDF838C6">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B02634"/>
    <w:multiLevelType w:val="hybridMultilevel"/>
    <w:tmpl w:val="8460EA48"/>
    <w:lvl w:ilvl="0" w:tplc="72EC3CF6">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0E7690"/>
    <w:multiLevelType w:val="multilevel"/>
    <w:tmpl w:val="2C5666EC"/>
    <w:lvl w:ilvl="0">
      <w:start w:val="1"/>
      <w:numFmt w:val="decimal"/>
      <w:lvlText w:val="%1"/>
      <w:lvlJc w:val="left"/>
      <w:pPr>
        <w:ind w:left="340" w:hanging="340"/>
      </w:pPr>
      <w:rPr>
        <w:rFonts w:hint="default"/>
        <w:b/>
        <w:i w:val="0"/>
      </w:rPr>
    </w:lvl>
    <w:lvl w:ilvl="1">
      <w:start w:val="1"/>
      <w:numFmt w:val="decimal"/>
      <w:lvlText w:val="%2."/>
      <w:lvlJc w:val="left"/>
      <w:pPr>
        <w:ind w:left="34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9EC3647"/>
    <w:multiLevelType w:val="hybridMultilevel"/>
    <w:tmpl w:val="E9AE43E8"/>
    <w:lvl w:ilvl="0" w:tplc="04090001">
      <w:start w:val="1"/>
      <w:numFmt w:val="bullet"/>
      <w:lvlText w:val=""/>
      <w:lvlJc w:val="left"/>
      <w:pPr>
        <w:ind w:left="746" w:hanging="360"/>
      </w:pPr>
      <w:rPr>
        <w:rFonts w:ascii="Symbol" w:hAnsi="Symbol" w:hint="default"/>
      </w:rPr>
    </w:lvl>
    <w:lvl w:ilvl="1" w:tplc="04090003" w:tentative="1">
      <w:start w:val="1"/>
      <w:numFmt w:val="bullet"/>
      <w:lvlText w:val="o"/>
      <w:lvlJc w:val="left"/>
      <w:pPr>
        <w:ind w:left="1466" w:hanging="360"/>
      </w:pPr>
      <w:rPr>
        <w:rFonts w:ascii="Courier New" w:hAnsi="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9" w15:restartNumberingAfterBreak="0">
    <w:nsid w:val="1C366BD0"/>
    <w:multiLevelType w:val="multilevel"/>
    <w:tmpl w:val="15F6EE94"/>
    <w:lvl w:ilvl="0">
      <w:start w:val="1"/>
      <w:numFmt w:val="decimal"/>
      <w:lvlText w:val="%1."/>
      <w:lvlJc w:val="left"/>
      <w:pPr>
        <w:ind w:left="20" w:hanging="360"/>
      </w:pPr>
      <w:rPr>
        <w:rFonts w:hint="default"/>
        <w:b w:val="0"/>
        <w:i w:val="0"/>
        <w:color w:val="000000" w:themeColor="text1"/>
      </w:r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abstractNum w:abstractNumId="10" w15:restartNumberingAfterBreak="0">
    <w:nsid w:val="2AB0701C"/>
    <w:multiLevelType w:val="hybridMultilevel"/>
    <w:tmpl w:val="6630A886"/>
    <w:lvl w:ilvl="0" w:tplc="9594D2B6">
      <w:start w:val="1"/>
      <w:numFmt w:val="lowerLetter"/>
      <w:lvlText w:val="(%1)"/>
      <w:lvlJc w:val="left"/>
      <w:pPr>
        <w:ind w:left="720" w:hanging="360"/>
      </w:pPr>
      <w:rPr>
        <w:rFonts w:ascii="Verdana" w:eastAsia="Times New Roman" w:hAnsi="Verdana"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B395534"/>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pStyle w:val="Ttulo3"/>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B5811BD"/>
    <w:multiLevelType w:val="hybridMultilevel"/>
    <w:tmpl w:val="2CA89FA8"/>
    <w:lvl w:ilvl="0" w:tplc="F83EF776">
      <w:start w:val="1"/>
      <w:numFmt w:val="lowerLetter"/>
      <w:lvlText w:val="%1)"/>
      <w:lvlJc w:val="left"/>
      <w:pPr>
        <w:ind w:left="1145" w:hanging="360"/>
      </w:pPr>
      <w:rPr>
        <w:rFonts w:cs="Times New Roman" w:hint="default"/>
      </w:rPr>
    </w:lvl>
    <w:lvl w:ilvl="1" w:tplc="04090019" w:tentative="1">
      <w:start w:val="1"/>
      <w:numFmt w:val="lowerLetter"/>
      <w:lvlText w:val="%2."/>
      <w:lvlJc w:val="left"/>
      <w:pPr>
        <w:ind w:left="1865" w:hanging="360"/>
      </w:pPr>
      <w:rPr>
        <w:rFonts w:cs="Times New Roman"/>
      </w:rPr>
    </w:lvl>
    <w:lvl w:ilvl="2" w:tplc="0409001B" w:tentative="1">
      <w:start w:val="1"/>
      <w:numFmt w:val="lowerRoman"/>
      <w:lvlText w:val="%3."/>
      <w:lvlJc w:val="right"/>
      <w:pPr>
        <w:ind w:left="2585" w:hanging="180"/>
      </w:pPr>
      <w:rPr>
        <w:rFonts w:cs="Times New Roman"/>
      </w:rPr>
    </w:lvl>
    <w:lvl w:ilvl="3" w:tplc="0409000F" w:tentative="1">
      <w:start w:val="1"/>
      <w:numFmt w:val="decimal"/>
      <w:lvlText w:val="%4."/>
      <w:lvlJc w:val="left"/>
      <w:pPr>
        <w:ind w:left="3305" w:hanging="360"/>
      </w:pPr>
      <w:rPr>
        <w:rFonts w:cs="Times New Roman"/>
      </w:rPr>
    </w:lvl>
    <w:lvl w:ilvl="4" w:tplc="04090019" w:tentative="1">
      <w:start w:val="1"/>
      <w:numFmt w:val="lowerLetter"/>
      <w:lvlText w:val="%5."/>
      <w:lvlJc w:val="left"/>
      <w:pPr>
        <w:ind w:left="4025" w:hanging="360"/>
      </w:pPr>
      <w:rPr>
        <w:rFonts w:cs="Times New Roman"/>
      </w:rPr>
    </w:lvl>
    <w:lvl w:ilvl="5" w:tplc="0409001B" w:tentative="1">
      <w:start w:val="1"/>
      <w:numFmt w:val="lowerRoman"/>
      <w:lvlText w:val="%6."/>
      <w:lvlJc w:val="right"/>
      <w:pPr>
        <w:ind w:left="4745" w:hanging="180"/>
      </w:pPr>
      <w:rPr>
        <w:rFonts w:cs="Times New Roman"/>
      </w:rPr>
    </w:lvl>
    <w:lvl w:ilvl="6" w:tplc="0409000F" w:tentative="1">
      <w:start w:val="1"/>
      <w:numFmt w:val="decimal"/>
      <w:lvlText w:val="%7."/>
      <w:lvlJc w:val="left"/>
      <w:pPr>
        <w:ind w:left="5465" w:hanging="360"/>
      </w:pPr>
      <w:rPr>
        <w:rFonts w:cs="Times New Roman"/>
      </w:rPr>
    </w:lvl>
    <w:lvl w:ilvl="7" w:tplc="04090019" w:tentative="1">
      <w:start w:val="1"/>
      <w:numFmt w:val="lowerLetter"/>
      <w:lvlText w:val="%8."/>
      <w:lvlJc w:val="left"/>
      <w:pPr>
        <w:ind w:left="6185" w:hanging="360"/>
      </w:pPr>
      <w:rPr>
        <w:rFonts w:cs="Times New Roman"/>
      </w:rPr>
    </w:lvl>
    <w:lvl w:ilvl="8" w:tplc="0409001B" w:tentative="1">
      <w:start w:val="1"/>
      <w:numFmt w:val="lowerRoman"/>
      <w:lvlText w:val="%9."/>
      <w:lvlJc w:val="right"/>
      <w:pPr>
        <w:ind w:left="6905" w:hanging="180"/>
      </w:pPr>
      <w:rPr>
        <w:rFonts w:cs="Times New Roman"/>
      </w:rPr>
    </w:lvl>
  </w:abstractNum>
  <w:abstractNum w:abstractNumId="13" w15:restartNumberingAfterBreak="0">
    <w:nsid w:val="2C706E4B"/>
    <w:multiLevelType w:val="hybridMultilevel"/>
    <w:tmpl w:val="5A62C84C"/>
    <w:lvl w:ilvl="0" w:tplc="8BEC6C68">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95500C"/>
    <w:multiLevelType w:val="hybridMultilevel"/>
    <w:tmpl w:val="748CB2A6"/>
    <w:lvl w:ilvl="0" w:tplc="0CFC991A">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58743F7"/>
    <w:multiLevelType w:val="multilevel"/>
    <w:tmpl w:val="230E2B10"/>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080" w:hanging="72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440" w:hanging="108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1800" w:hanging="144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16" w15:restartNumberingAfterBreak="0">
    <w:nsid w:val="369C3ADC"/>
    <w:multiLevelType w:val="hybridMultilevel"/>
    <w:tmpl w:val="2FA67B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565C15"/>
    <w:multiLevelType w:val="hybridMultilevel"/>
    <w:tmpl w:val="B69E5CF2"/>
    <w:lvl w:ilvl="0" w:tplc="806E79C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71028C"/>
    <w:multiLevelType w:val="hybridMultilevel"/>
    <w:tmpl w:val="15F6EE94"/>
    <w:lvl w:ilvl="0" w:tplc="0DE6A996">
      <w:start w:val="1"/>
      <w:numFmt w:val="decimal"/>
      <w:lvlText w:val="%1."/>
      <w:lvlJc w:val="left"/>
      <w:pPr>
        <w:ind w:left="20" w:hanging="360"/>
      </w:pPr>
      <w:rPr>
        <w:rFonts w:hint="default"/>
        <w:b w:val="0"/>
        <w:i w:val="0"/>
        <w:color w:val="000000" w:themeColor="text1"/>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19" w15:restartNumberingAfterBreak="0">
    <w:nsid w:val="4C4B1F6E"/>
    <w:multiLevelType w:val="hybridMultilevel"/>
    <w:tmpl w:val="F2B6BB84"/>
    <w:lvl w:ilvl="0" w:tplc="486E019A">
      <w:start w:val="1"/>
      <w:numFmt w:val="bullet"/>
      <w:lvlText w:val="•"/>
      <w:lvlJc w:val="left"/>
      <w:pPr>
        <w:tabs>
          <w:tab w:val="num" w:pos="720"/>
        </w:tabs>
        <w:ind w:left="720" w:hanging="360"/>
      </w:pPr>
      <w:rPr>
        <w:rFonts w:asciiTheme="majorHAnsi" w:hAnsiTheme="majorHAnsi" w:hint="default"/>
      </w:rPr>
    </w:lvl>
    <w:lvl w:ilvl="1" w:tplc="ED00AAB2" w:tentative="1">
      <w:start w:val="1"/>
      <w:numFmt w:val="bullet"/>
      <w:lvlText w:val="•"/>
      <w:lvlJc w:val="left"/>
      <w:pPr>
        <w:tabs>
          <w:tab w:val="num" w:pos="1440"/>
        </w:tabs>
        <w:ind w:left="1440" w:hanging="360"/>
      </w:pPr>
      <w:rPr>
        <w:rFonts w:ascii="Arial" w:hAnsi="Arial" w:hint="default"/>
      </w:rPr>
    </w:lvl>
    <w:lvl w:ilvl="2" w:tplc="E2A6AF20" w:tentative="1">
      <w:start w:val="1"/>
      <w:numFmt w:val="bullet"/>
      <w:lvlText w:val="•"/>
      <w:lvlJc w:val="left"/>
      <w:pPr>
        <w:tabs>
          <w:tab w:val="num" w:pos="2160"/>
        </w:tabs>
        <w:ind w:left="2160" w:hanging="360"/>
      </w:pPr>
      <w:rPr>
        <w:rFonts w:ascii="Arial" w:hAnsi="Arial" w:hint="default"/>
      </w:rPr>
    </w:lvl>
    <w:lvl w:ilvl="3" w:tplc="1390C3E8" w:tentative="1">
      <w:start w:val="1"/>
      <w:numFmt w:val="bullet"/>
      <w:lvlText w:val="•"/>
      <w:lvlJc w:val="left"/>
      <w:pPr>
        <w:tabs>
          <w:tab w:val="num" w:pos="2880"/>
        </w:tabs>
        <w:ind w:left="2880" w:hanging="360"/>
      </w:pPr>
      <w:rPr>
        <w:rFonts w:ascii="Arial" w:hAnsi="Arial" w:hint="default"/>
      </w:rPr>
    </w:lvl>
    <w:lvl w:ilvl="4" w:tplc="50F2D1EA" w:tentative="1">
      <w:start w:val="1"/>
      <w:numFmt w:val="bullet"/>
      <w:lvlText w:val="•"/>
      <w:lvlJc w:val="left"/>
      <w:pPr>
        <w:tabs>
          <w:tab w:val="num" w:pos="3600"/>
        </w:tabs>
        <w:ind w:left="3600" w:hanging="360"/>
      </w:pPr>
      <w:rPr>
        <w:rFonts w:ascii="Arial" w:hAnsi="Arial" w:hint="default"/>
      </w:rPr>
    </w:lvl>
    <w:lvl w:ilvl="5" w:tplc="B60EA52A" w:tentative="1">
      <w:start w:val="1"/>
      <w:numFmt w:val="bullet"/>
      <w:lvlText w:val="•"/>
      <w:lvlJc w:val="left"/>
      <w:pPr>
        <w:tabs>
          <w:tab w:val="num" w:pos="4320"/>
        </w:tabs>
        <w:ind w:left="4320" w:hanging="360"/>
      </w:pPr>
      <w:rPr>
        <w:rFonts w:ascii="Arial" w:hAnsi="Arial" w:hint="default"/>
      </w:rPr>
    </w:lvl>
    <w:lvl w:ilvl="6" w:tplc="DBB8D38C" w:tentative="1">
      <w:start w:val="1"/>
      <w:numFmt w:val="bullet"/>
      <w:lvlText w:val="•"/>
      <w:lvlJc w:val="left"/>
      <w:pPr>
        <w:tabs>
          <w:tab w:val="num" w:pos="5040"/>
        </w:tabs>
        <w:ind w:left="5040" w:hanging="360"/>
      </w:pPr>
      <w:rPr>
        <w:rFonts w:ascii="Arial" w:hAnsi="Arial" w:hint="default"/>
      </w:rPr>
    </w:lvl>
    <w:lvl w:ilvl="7" w:tplc="3C6C44FA" w:tentative="1">
      <w:start w:val="1"/>
      <w:numFmt w:val="bullet"/>
      <w:lvlText w:val="•"/>
      <w:lvlJc w:val="left"/>
      <w:pPr>
        <w:tabs>
          <w:tab w:val="num" w:pos="5760"/>
        </w:tabs>
        <w:ind w:left="5760" w:hanging="360"/>
      </w:pPr>
      <w:rPr>
        <w:rFonts w:ascii="Arial" w:hAnsi="Arial" w:hint="default"/>
      </w:rPr>
    </w:lvl>
    <w:lvl w:ilvl="8" w:tplc="8EBC495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C843194"/>
    <w:multiLevelType w:val="hybridMultilevel"/>
    <w:tmpl w:val="D7E2784C"/>
    <w:lvl w:ilvl="0" w:tplc="C82A87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7AE6A82"/>
    <w:multiLevelType w:val="multilevel"/>
    <w:tmpl w:val="27CC0A10"/>
    <w:lvl w:ilvl="0">
      <w:start w:val="1"/>
      <w:numFmt w:val="decimal"/>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8CC4750"/>
    <w:multiLevelType w:val="hybridMultilevel"/>
    <w:tmpl w:val="034E0604"/>
    <w:lvl w:ilvl="0" w:tplc="04160001">
      <w:start w:val="1"/>
      <w:numFmt w:val="bullet"/>
      <w:lvlText w:val=""/>
      <w:lvlJc w:val="left"/>
      <w:pPr>
        <w:ind w:left="1174" w:hanging="360"/>
      </w:pPr>
      <w:rPr>
        <w:rFonts w:ascii="Symbol" w:hAnsi="Symbol" w:hint="default"/>
      </w:rPr>
    </w:lvl>
    <w:lvl w:ilvl="1" w:tplc="04160003">
      <w:start w:val="1"/>
      <w:numFmt w:val="bullet"/>
      <w:lvlText w:val="o"/>
      <w:lvlJc w:val="left"/>
      <w:pPr>
        <w:ind w:left="1894" w:hanging="360"/>
      </w:pPr>
      <w:rPr>
        <w:rFonts w:ascii="Courier New" w:hAnsi="Courier New" w:hint="default"/>
      </w:rPr>
    </w:lvl>
    <w:lvl w:ilvl="2" w:tplc="04160005" w:tentative="1">
      <w:start w:val="1"/>
      <w:numFmt w:val="bullet"/>
      <w:lvlText w:val=""/>
      <w:lvlJc w:val="left"/>
      <w:pPr>
        <w:ind w:left="2614" w:hanging="360"/>
      </w:pPr>
      <w:rPr>
        <w:rFonts w:ascii="Wingdings" w:hAnsi="Wingdings" w:hint="default"/>
      </w:rPr>
    </w:lvl>
    <w:lvl w:ilvl="3" w:tplc="04160001" w:tentative="1">
      <w:start w:val="1"/>
      <w:numFmt w:val="bullet"/>
      <w:lvlText w:val=""/>
      <w:lvlJc w:val="left"/>
      <w:pPr>
        <w:ind w:left="3334" w:hanging="360"/>
      </w:pPr>
      <w:rPr>
        <w:rFonts w:ascii="Symbol" w:hAnsi="Symbol" w:hint="default"/>
      </w:rPr>
    </w:lvl>
    <w:lvl w:ilvl="4" w:tplc="04160003" w:tentative="1">
      <w:start w:val="1"/>
      <w:numFmt w:val="bullet"/>
      <w:lvlText w:val="o"/>
      <w:lvlJc w:val="left"/>
      <w:pPr>
        <w:ind w:left="4054" w:hanging="360"/>
      </w:pPr>
      <w:rPr>
        <w:rFonts w:ascii="Courier New" w:hAnsi="Courier New" w:hint="default"/>
      </w:rPr>
    </w:lvl>
    <w:lvl w:ilvl="5" w:tplc="04160005" w:tentative="1">
      <w:start w:val="1"/>
      <w:numFmt w:val="bullet"/>
      <w:lvlText w:val=""/>
      <w:lvlJc w:val="left"/>
      <w:pPr>
        <w:ind w:left="4774" w:hanging="360"/>
      </w:pPr>
      <w:rPr>
        <w:rFonts w:ascii="Wingdings" w:hAnsi="Wingdings" w:hint="default"/>
      </w:rPr>
    </w:lvl>
    <w:lvl w:ilvl="6" w:tplc="04160001" w:tentative="1">
      <w:start w:val="1"/>
      <w:numFmt w:val="bullet"/>
      <w:lvlText w:val=""/>
      <w:lvlJc w:val="left"/>
      <w:pPr>
        <w:ind w:left="5494" w:hanging="360"/>
      </w:pPr>
      <w:rPr>
        <w:rFonts w:ascii="Symbol" w:hAnsi="Symbol" w:hint="default"/>
      </w:rPr>
    </w:lvl>
    <w:lvl w:ilvl="7" w:tplc="04160003" w:tentative="1">
      <w:start w:val="1"/>
      <w:numFmt w:val="bullet"/>
      <w:lvlText w:val="o"/>
      <w:lvlJc w:val="left"/>
      <w:pPr>
        <w:ind w:left="6214" w:hanging="360"/>
      </w:pPr>
      <w:rPr>
        <w:rFonts w:ascii="Courier New" w:hAnsi="Courier New" w:hint="default"/>
      </w:rPr>
    </w:lvl>
    <w:lvl w:ilvl="8" w:tplc="04160005" w:tentative="1">
      <w:start w:val="1"/>
      <w:numFmt w:val="bullet"/>
      <w:lvlText w:val=""/>
      <w:lvlJc w:val="left"/>
      <w:pPr>
        <w:ind w:left="6934" w:hanging="360"/>
      </w:pPr>
      <w:rPr>
        <w:rFonts w:ascii="Wingdings" w:hAnsi="Wingdings" w:hint="default"/>
      </w:rPr>
    </w:lvl>
  </w:abstractNum>
  <w:abstractNum w:abstractNumId="23" w15:restartNumberingAfterBreak="0">
    <w:nsid w:val="5B3C439B"/>
    <w:multiLevelType w:val="hybridMultilevel"/>
    <w:tmpl w:val="15F6EE94"/>
    <w:lvl w:ilvl="0" w:tplc="0DE6A996">
      <w:start w:val="1"/>
      <w:numFmt w:val="decimal"/>
      <w:lvlText w:val="%1."/>
      <w:lvlJc w:val="left"/>
      <w:pPr>
        <w:ind w:left="20" w:hanging="360"/>
      </w:pPr>
      <w:rPr>
        <w:rFonts w:hint="default"/>
        <w:b w:val="0"/>
        <w:i w:val="0"/>
        <w:color w:val="000000" w:themeColor="text1"/>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24" w15:restartNumberingAfterBreak="0">
    <w:nsid w:val="6208224D"/>
    <w:multiLevelType w:val="multilevel"/>
    <w:tmpl w:val="307681DC"/>
    <w:lvl w:ilvl="0">
      <w:start w:val="1"/>
      <w:numFmt w:val="decimal"/>
      <w:lvlText w:val="%1"/>
      <w:lvlJc w:val="left"/>
      <w:pPr>
        <w:ind w:left="340" w:hanging="340"/>
      </w:pPr>
      <w:rPr>
        <w:rFonts w:hint="default"/>
        <w:b/>
        <w:i w:val="0"/>
      </w:rPr>
    </w:lvl>
    <w:lvl w:ilvl="1">
      <w:start w:val="1"/>
      <w:numFmt w:val="decimal"/>
      <w:lvlText w:val="%2."/>
      <w:lvlJc w:val="left"/>
      <w:pPr>
        <w:ind w:left="34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E9058F3"/>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F375E8B"/>
    <w:multiLevelType w:val="multilevel"/>
    <w:tmpl w:val="8D0EE36A"/>
    <w:lvl w:ilvl="0">
      <w:start w:val="3"/>
      <w:numFmt w:val="decimal"/>
      <w:lvlText w:val="%1."/>
      <w:lvlJc w:val="left"/>
      <w:pPr>
        <w:ind w:left="360" w:hanging="360"/>
      </w:pPr>
      <w:rPr>
        <w:rFonts w:cs="Times New Roman" w:hint="default"/>
        <w:u w:val="none"/>
      </w:rPr>
    </w:lvl>
    <w:lvl w:ilvl="1">
      <w:start w:val="1"/>
      <w:numFmt w:val="decimal"/>
      <w:lvlText w:val="%1.%2."/>
      <w:lvlJc w:val="left"/>
      <w:pPr>
        <w:ind w:left="360" w:hanging="360"/>
      </w:pPr>
      <w:rPr>
        <w:rFonts w:cs="Times New Roman" w:hint="default"/>
        <w:u w:val="none"/>
      </w:rPr>
    </w:lvl>
    <w:lvl w:ilvl="2">
      <w:start w:val="1"/>
      <w:numFmt w:val="decimal"/>
      <w:lvlText w:val="%1.%2.%3."/>
      <w:lvlJc w:val="left"/>
      <w:pPr>
        <w:ind w:left="720" w:hanging="720"/>
      </w:pPr>
      <w:rPr>
        <w:rFonts w:cs="Times New Roman" w:hint="default"/>
        <w:u w:val="none"/>
      </w:rPr>
    </w:lvl>
    <w:lvl w:ilvl="3">
      <w:start w:val="1"/>
      <w:numFmt w:val="decimal"/>
      <w:lvlText w:val="%1.%2.%3.%4."/>
      <w:lvlJc w:val="left"/>
      <w:pPr>
        <w:ind w:left="720" w:hanging="720"/>
      </w:pPr>
      <w:rPr>
        <w:rFonts w:cs="Times New Roman" w:hint="default"/>
        <w:u w:val="none"/>
      </w:rPr>
    </w:lvl>
    <w:lvl w:ilvl="4">
      <w:start w:val="1"/>
      <w:numFmt w:val="decimal"/>
      <w:lvlText w:val="%1.%2.%3.%4.%5."/>
      <w:lvlJc w:val="left"/>
      <w:pPr>
        <w:ind w:left="1080" w:hanging="1080"/>
      </w:pPr>
      <w:rPr>
        <w:rFonts w:cs="Times New Roman" w:hint="default"/>
        <w:u w:val="none"/>
      </w:rPr>
    </w:lvl>
    <w:lvl w:ilvl="5">
      <w:start w:val="1"/>
      <w:numFmt w:val="decimal"/>
      <w:lvlText w:val="%1.%2.%3.%4.%5.%6."/>
      <w:lvlJc w:val="left"/>
      <w:pPr>
        <w:ind w:left="1080" w:hanging="1080"/>
      </w:pPr>
      <w:rPr>
        <w:rFonts w:cs="Times New Roman" w:hint="default"/>
        <w:u w:val="none"/>
      </w:rPr>
    </w:lvl>
    <w:lvl w:ilvl="6">
      <w:start w:val="1"/>
      <w:numFmt w:val="decimal"/>
      <w:lvlText w:val="%1.%2.%3.%4.%5.%6.%7."/>
      <w:lvlJc w:val="left"/>
      <w:pPr>
        <w:ind w:left="1440" w:hanging="1440"/>
      </w:pPr>
      <w:rPr>
        <w:rFonts w:cs="Times New Roman" w:hint="default"/>
        <w:u w:val="none"/>
      </w:rPr>
    </w:lvl>
    <w:lvl w:ilvl="7">
      <w:start w:val="1"/>
      <w:numFmt w:val="decimal"/>
      <w:lvlText w:val="%1.%2.%3.%4.%5.%6.%7.%8."/>
      <w:lvlJc w:val="left"/>
      <w:pPr>
        <w:ind w:left="1440" w:hanging="1440"/>
      </w:pPr>
      <w:rPr>
        <w:rFonts w:cs="Times New Roman" w:hint="default"/>
        <w:u w:val="none"/>
      </w:rPr>
    </w:lvl>
    <w:lvl w:ilvl="8">
      <w:start w:val="1"/>
      <w:numFmt w:val="decimal"/>
      <w:lvlText w:val="%1.%2.%3.%4.%5.%6.%7.%8.%9."/>
      <w:lvlJc w:val="left"/>
      <w:pPr>
        <w:ind w:left="1800" w:hanging="1800"/>
      </w:pPr>
      <w:rPr>
        <w:rFonts w:cs="Times New Roman" w:hint="default"/>
        <w:u w:val="none"/>
      </w:rPr>
    </w:lvl>
  </w:abstractNum>
  <w:num w:numId="1">
    <w:abstractNumId w:val="3"/>
  </w:num>
  <w:num w:numId="2">
    <w:abstractNumId w:val="1"/>
  </w:num>
  <w:num w:numId="3">
    <w:abstractNumId w:val="2"/>
  </w:num>
  <w:num w:numId="4">
    <w:abstractNumId w:val="0"/>
  </w:num>
  <w:num w:numId="5">
    <w:abstractNumId w:val="13"/>
  </w:num>
  <w:num w:numId="6">
    <w:abstractNumId w:val="23"/>
  </w:num>
  <w:num w:numId="7">
    <w:abstractNumId w:val="23"/>
    <w:lvlOverride w:ilvl="0">
      <w:startOverride w:val="1"/>
    </w:lvlOverride>
  </w:num>
  <w:num w:numId="8">
    <w:abstractNumId w:val="18"/>
  </w:num>
  <w:num w:numId="9">
    <w:abstractNumId w:val="21"/>
  </w:num>
  <w:num w:numId="10">
    <w:abstractNumId w:val="7"/>
  </w:num>
  <w:num w:numId="11">
    <w:abstractNumId w:val="9"/>
  </w:num>
  <w:num w:numId="12">
    <w:abstractNumId w:val="24"/>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11"/>
  </w:num>
  <w:num w:numId="17">
    <w:abstractNumId w:val="17"/>
  </w:num>
  <w:num w:numId="18">
    <w:abstractNumId w:val="6"/>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5"/>
  </w:num>
  <w:num w:numId="22">
    <w:abstractNumId w:val="19"/>
  </w:num>
  <w:num w:numId="23">
    <w:abstractNumId w:val="16"/>
  </w:num>
  <w:num w:numId="24">
    <w:abstractNumId w:val="22"/>
  </w:num>
  <w:num w:numId="25">
    <w:abstractNumId w:val="8"/>
  </w:num>
  <w:num w:numId="26">
    <w:abstractNumId w:val="10"/>
  </w:num>
  <w:num w:numId="27">
    <w:abstractNumId w:val="15"/>
  </w:num>
  <w:num w:numId="28">
    <w:abstractNumId w:val="26"/>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SortMethod w:val="0000"/>
  <w:defaultTabStop w:val="454"/>
  <w:hyphenationZone w:val="425"/>
  <w:evenAndOddHeaders/>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2B7"/>
    <w:rsid w:val="000005FE"/>
    <w:rsid w:val="000131A3"/>
    <w:rsid w:val="00014B89"/>
    <w:rsid w:val="000166B4"/>
    <w:rsid w:val="0002017C"/>
    <w:rsid w:val="0002061D"/>
    <w:rsid w:val="00021A39"/>
    <w:rsid w:val="00025E7D"/>
    <w:rsid w:val="00037C17"/>
    <w:rsid w:val="0004031D"/>
    <w:rsid w:val="000429AC"/>
    <w:rsid w:val="00042B6A"/>
    <w:rsid w:val="00042B99"/>
    <w:rsid w:val="00045AAD"/>
    <w:rsid w:val="00045D30"/>
    <w:rsid w:val="000637A6"/>
    <w:rsid w:val="00066BBA"/>
    <w:rsid w:val="00071509"/>
    <w:rsid w:val="000756E3"/>
    <w:rsid w:val="00083DD5"/>
    <w:rsid w:val="00086B02"/>
    <w:rsid w:val="00096CCC"/>
    <w:rsid w:val="00097DB4"/>
    <w:rsid w:val="000A53E2"/>
    <w:rsid w:val="000A6840"/>
    <w:rsid w:val="000A6B1E"/>
    <w:rsid w:val="000B0810"/>
    <w:rsid w:val="000B4B46"/>
    <w:rsid w:val="000B7D0A"/>
    <w:rsid w:val="000C1D10"/>
    <w:rsid w:val="000C20BD"/>
    <w:rsid w:val="000C2B9A"/>
    <w:rsid w:val="000C5EA5"/>
    <w:rsid w:val="000D285B"/>
    <w:rsid w:val="000D2DE0"/>
    <w:rsid w:val="000D7B3B"/>
    <w:rsid w:val="000F5C22"/>
    <w:rsid w:val="000F7A04"/>
    <w:rsid w:val="0010462B"/>
    <w:rsid w:val="00123AD3"/>
    <w:rsid w:val="00130191"/>
    <w:rsid w:val="00131F8B"/>
    <w:rsid w:val="00135AB3"/>
    <w:rsid w:val="0014666A"/>
    <w:rsid w:val="00150293"/>
    <w:rsid w:val="00166099"/>
    <w:rsid w:val="00170376"/>
    <w:rsid w:val="001708B9"/>
    <w:rsid w:val="0017280D"/>
    <w:rsid w:val="001757CE"/>
    <w:rsid w:val="00180BDA"/>
    <w:rsid w:val="0018108F"/>
    <w:rsid w:val="00186FC8"/>
    <w:rsid w:val="001975EF"/>
    <w:rsid w:val="0019765A"/>
    <w:rsid w:val="001A45CF"/>
    <w:rsid w:val="001A778E"/>
    <w:rsid w:val="001B1833"/>
    <w:rsid w:val="001B5C19"/>
    <w:rsid w:val="001B7638"/>
    <w:rsid w:val="001C3FCA"/>
    <w:rsid w:val="001D03A7"/>
    <w:rsid w:val="001D4D35"/>
    <w:rsid w:val="001E1101"/>
    <w:rsid w:val="001E3500"/>
    <w:rsid w:val="001E7D3E"/>
    <w:rsid w:val="001E7E3F"/>
    <w:rsid w:val="001F0CC6"/>
    <w:rsid w:val="001F61B8"/>
    <w:rsid w:val="002154F3"/>
    <w:rsid w:val="00216CF6"/>
    <w:rsid w:val="00220CCF"/>
    <w:rsid w:val="00221BC7"/>
    <w:rsid w:val="00231B44"/>
    <w:rsid w:val="002340B6"/>
    <w:rsid w:val="00234BA2"/>
    <w:rsid w:val="00234ECF"/>
    <w:rsid w:val="00235E99"/>
    <w:rsid w:val="00245EBE"/>
    <w:rsid w:val="00253D2A"/>
    <w:rsid w:val="00255744"/>
    <w:rsid w:val="00255D53"/>
    <w:rsid w:val="002574D1"/>
    <w:rsid w:val="00264608"/>
    <w:rsid w:val="002823F1"/>
    <w:rsid w:val="00287FF0"/>
    <w:rsid w:val="00290A96"/>
    <w:rsid w:val="00290F74"/>
    <w:rsid w:val="00291EC5"/>
    <w:rsid w:val="00297214"/>
    <w:rsid w:val="002A6611"/>
    <w:rsid w:val="002B25CF"/>
    <w:rsid w:val="002C2687"/>
    <w:rsid w:val="002C5FEA"/>
    <w:rsid w:val="002C690A"/>
    <w:rsid w:val="002C7628"/>
    <w:rsid w:val="002D278F"/>
    <w:rsid w:val="002D41F7"/>
    <w:rsid w:val="002D43A9"/>
    <w:rsid w:val="002D78FD"/>
    <w:rsid w:val="002E1C00"/>
    <w:rsid w:val="002E7099"/>
    <w:rsid w:val="002F2771"/>
    <w:rsid w:val="002F6A3B"/>
    <w:rsid w:val="003121C1"/>
    <w:rsid w:val="0032373B"/>
    <w:rsid w:val="003242F2"/>
    <w:rsid w:val="00327E21"/>
    <w:rsid w:val="003319F0"/>
    <w:rsid w:val="00337680"/>
    <w:rsid w:val="00337B75"/>
    <w:rsid w:val="0034140E"/>
    <w:rsid w:val="003439D1"/>
    <w:rsid w:val="00350C8D"/>
    <w:rsid w:val="00357E4F"/>
    <w:rsid w:val="00357F7E"/>
    <w:rsid w:val="00365A29"/>
    <w:rsid w:val="00375EB8"/>
    <w:rsid w:val="00377AE4"/>
    <w:rsid w:val="003863C7"/>
    <w:rsid w:val="00390404"/>
    <w:rsid w:val="0039181B"/>
    <w:rsid w:val="003927F1"/>
    <w:rsid w:val="003A036E"/>
    <w:rsid w:val="003C12AF"/>
    <w:rsid w:val="003C4DE4"/>
    <w:rsid w:val="003E138D"/>
    <w:rsid w:val="003E1820"/>
    <w:rsid w:val="003E246F"/>
    <w:rsid w:val="003E2839"/>
    <w:rsid w:val="003F39C3"/>
    <w:rsid w:val="003F530A"/>
    <w:rsid w:val="003F61E1"/>
    <w:rsid w:val="00404297"/>
    <w:rsid w:val="004052BC"/>
    <w:rsid w:val="00412EA0"/>
    <w:rsid w:val="004204EC"/>
    <w:rsid w:val="00421C07"/>
    <w:rsid w:val="004366A1"/>
    <w:rsid w:val="004401DB"/>
    <w:rsid w:val="0044558B"/>
    <w:rsid w:val="00445A7D"/>
    <w:rsid w:val="004509E3"/>
    <w:rsid w:val="00451AD9"/>
    <w:rsid w:val="004700BF"/>
    <w:rsid w:val="00472329"/>
    <w:rsid w:val="00473614"/>
    <w:rsid w:val="00474503"/>
    <w:rsid w:val="004860A3"/>
    <w:rsid w:val="004878DD"/>
    <w:rsid w:val="004918E1"/>
    <w:rsid w:val="004A0DCC"/>
    <w:rsid w:val="004A4891"/>
    <w:rsid w:val="004A5CAE"/>
    <w:rsid w:val="004B6D51"/>
    <w:rsid w:val="004C0B83"/>
    <w:rsid w:val="004C64A9"/>
    <w:rsid w:val="004D3883"/>
    <w:rsid w:val="004D49FC"/>
    <w:rsid w:val="004F0407"/>
    <w:rsid w:val="004F47B4"/>
    <w:rsid w:val="004F4A4B"/>
    <w:rsid w:val="004F755E"/>
    <w:rsid w:val="00500A3F"/>
    <w:rsid w:val="00501EFF"/>
    <w:rsid w:val="005270F9"/>
    <w:rsid w:val="00532745"/>
    <w:rsid w:val="00543BA8"/>
    <w:rsid w:val="00551A89"/>
    <w:rsid w:val="005538ED"/>
    <w:rsid w:val="00563C6F"/>
    <w:rsid w:val="00573556"/>
    <w:rsid w:val="00573D2F"/>
    <w:rsid w:val="005843DE"/>
    <w:rsid w:val="00592F93"/>
    <w:rsid w:val="0059682F"/>
    <w:rsid w:val="005B184D"/>
    <w:rsid w:val="005B667A"/>
    <w:rsid w:val="005B6B53"/>
    <w:rsid w:val="005D5512"/>
    <w:rsid w:val="005F525A"/>
    <w:rsid w:val="005F54F5"/>
    <w:rsid w:val="005F74C0"/>
    <w:rsid w:val="00605199"/>
    <w:rsid w:val="0061252C"/>
    <w:rsid w:val="00615F28"/>
    <w:rsid w:val="00624C5E"/>
    <w:rsid w:val="00642FD7"/>
    <w:rsid w:val="00652975"/>
    <w:rsid w:val="0066391B"/>
    <w:rsid w:val="00671EC0"/>
    <w:rsid w:val="00674973"/>
    <w:rsid w:val="00676F48"/>
    <w:rsid w:val="00684221"/>
    <w:rsid w:val="00686056"/>
    <w:rsid w:val="006A2A63"/>
    <w:rsid w:val="006A473D"/>
    <w:rsid w:val="006B16E0"/>
    <w:rsid w:val="006B4816"/>
    <w:rsid w:val="006C5AD3"/>
    <w:rsid w:val="006C617F"/>
    <w:rsid w:val="006D63E6"/>
    <w:rsid w:val="006D6A17"/>
    <w:rsid w:val="00703CBC"/>
    <w:rsid w:val="00716570"/>
    <w:rsid w:val="007172D9"/>
    <w:rsid w:val="0071791F"/>
    <w:rsid w:val="00720888"/>
    <w:rsid w:val="00721DE7"/>
    <w:rsid w:val="00722966"/>
    <w:rsid w:val="0072746D"/>
    <w:rsid w:val="00734C1B"/>
    <w:rsid w:val="007516F0"/>
    <w:rsid w:val="00753A99"/>
    <w:rsid w:val="00763B36"/>
    <w:rsid w:val="0076614E"/>
    <w:rsid w:val="0077654A"/>
    <w:rsid w:val="0079305A"/>
    <w:rsid w:val="007A74E0"/>
    <w:rsid w:val="007B2FB1"/>
    <w:rsid w:val="007C008A"/>
    <w:rsid w:val="007C1A96"/>
    <w:rsid w:val="007C7944"/>
    <w:rsid w:val="007E03C0"/>
    <w:rsid w:val="007E16E7"/>
    <w:rsid w:val="007E2836"/>
    <w:rsid w:val="007E568A"/>
    <w:rsid w:val="007F4828"/>
    <w:rsid w:val="007F7038"/>
    <w:rsid w:val="007F7B6B"/>
    <w:rsid w:val="00813DBC"/>
    <w:rsid w:val="00813F7A"/>
    <w:rsid w:val="00822FC7"/>
    <w:rsid w:val="008309E4"/>
    <w:rsid w:val="00833665"/>
    <w:rsid w:val="00835BB6"/>
    <w:rsid w:val="008366DC"/>
    <w:rsid w:val="00843721"/>
    <w:rsid w:val="00843C75"/>
    <w:rsid w:val="008472D2"/>
    <w:rsid w:val="008523E2"/>
    <w:rsid w:val="00856A0E"/>
    <w:rsid w:val="00856EEB"/>
    <w:rsid w:val="00857B40"/>
    <w:rsid w:val="00863C00"/>
    <w:rsid w:val="00872FD2"/>
    <w:rsid w:val="00873D35"/>
    <w:rsid w:val="00876869"/>
    <w:rsid w:val="008768D4"/>
    <w:rsid w:val="00886C0A"/>
    <w:rsid w:val="00887281"/>
    <w:rsid w:val="00894F9A"/>
    <w:rsid w:val="008B674D"/>
    <w:rsid w:val="008C0EAA"/>
    <w:rsid w:val="008C5A91"/>
    <w:rsid w:val="008D664E"/>
    <w:rsid w:val="008E4A26"/>
    <w:rsid w:val="008E7640"/>
    <w:rsid w:val="008E7B8E"/>
    <w:rsid w:val="008E7ED3"/>
    <w:rsid w:val="008F0FCC"/>
    <w:rsid w:val="00905422"/>
    <w:rsid w:val="0091628F"/>
    <w:rsid w:val="00920538"/>
    <w:rsid w:val="00923955"/>
    <w:rsid w:val="00930258"/>
    <w:rsid w:val="00930A39"/>
    <w:rsid w:val="009350F0"/>
    <w:rsid w:val="00935C28"/>
    <w:rsid w:val="00977BEA"/>
    <w:rsid w:val="00991538"/>
    <w:rsid w:val="0099372E"/>
    <w:rsid w:val="00993B40"/>
    <w:rsid w:val="00995104"/>
    <w:rsid w:val="009958D5"/>
    <w:rsid w:val="009A0464"/>
    <w:rsid w:val="009A44A5"/>
    <w:rsid w:val="009B2D95"/>
    <w:rsid w:val="009B3145"/>
    <w:rsid w:val="009B7020"/>
    <w:rsid w:val="009C056D"/>
    <w:rsid w:val="009C403B"/>
    <w:rsid w:val="009D3564"/>
    <w:rsid w:val="009D5750"/>
    <w:rsid w:val="009D5969"/>
    <w:rsid w:val="009E006D"/>
    <w:rsid w:val="009E0A65"/>
    <w:rsid w:val="009E3E1B"/>
    <w:rsid w:val="009E5122"/>
    <w:rsid w:val="009F14A1"/>
    <w:rsid w:val="009F744E"/>
    <w:rsid w:val="00A10997"/>
    <w:rsid w:val="00A17957"/>
    <w:rsid w:val="00A27EA3"/>
    <w:rsid w:val="00A32258"/>
    <w:rsid w:val="00A33333"/>
    <w:rsid w:val="00A43B3E"/>
    <w:rsid w:val="00A522B7"/>
    <w:rsid w:val="00A60D3C"/>
    <w:rsid w:val="00A659E1"/>
    <w:rsid w:val="00A73F62"/>
    <w:rsid w:val="00A80E26"/>
    <w:rsid w:val="00A81CE2"/>
    <w:rsid w:val="00A82C5E"/>
    <w:rsid w:val="00A85445"/>
    <w:rsid w:val="00A9095F"/>
    <w:rsid w:val="00A95853"/>
    <w:rsid w:val="00AA34E3"/>
    <w:rsid w:val="00AA668C"/>
    <w:rsid w:val="00AB3DD5"/>
    <w:rsid w:val="00AC1D94"/>
    <w:rsid w:val="00AC27A3"/>
    <w:rsid w:val="00AC51A9"/>
    <w:rsid w:val="00AE710A"/>
    <w:rsid w:val="00B020E4"/>
    <w:rsid w:val="00B16802"/>
    <w:rsid w:val="00B20B24"/>
    <w:rsid w:val="00B21536"/>
    <w:rsid w:val="00B262AB"/>
    <w:rsid w:val="00B33CB7"/>
    <w:rsid w:val="00B36314"/>
    <w:rsid w:val="00B60896"/>
    <w:rsid w:val="00B617CD"/>
    <w:rsid w:val="00B76AF5"/>
    <w:rsid w:val="00B805E0"/>
    <w:rsid w:val="00B808D2"/>
    <w:rsid w:val="00BA3221"/>
    <w:rsid w:val="00BA4D01"/>
    <w:rsid w:val="00BB6CB3"/>
    <w:rsid w:val="00BC0C5A"/>
    <w:rsid w:val="00BC1B4B"/>
    <w:rsid w:val="00BC266F"/>
    <w:rsid w:val="00BC2CAC"/>
    <w:rsid w:val="00BC30DA"/>
    <w:rsid w:val="00BC7CD6"/>
    <w:rsid w:val="00BD4F11"/>
    <w:rsid w:val="00BE48D2"/>
    <w:rsid w:val="00BE4F3E"/>
    <w:rsid w:val="00BF37C8"/>
    <w:rsid w:val="00BF572E"/>
    <w:rsid w:val="00C04DCF"/>
    <w:rsid w:val="00C06177"/>
    <w:rsid w:val="00C06508"/>
    <w:rsid w:val="00C075EA"/>
    <w:rsid w:val="00C1148A"/>
    <w:rsid w:val="00C23990"/>
    <w:rsid w:val="00C25EC1"/>
    <w:rsid w:val="00C34C43"/>
    <w:rsid w:val="00C420EF"/>
    <w:rsid w:val="00C42AD5"/>
    <w:rsid w:val="00C45BAD"/>
    <w:rsid w:val="00C50A26"/>
    <w:rsid w:val="00C61AC6"/>
    <w:rsid w:val="00C702C7"/>
    <w:rsid w:val="00C75052"/>
    <w:rsid w:val="00C770D7"/>
    <w:rsid w:val="00C80B15"/>
    <w:rsid w:val="00C81E15"/>
    <w:rsid w:val="00C83036"/>
    <w:rsid w:val="00C8703B"/>
    <w:rsid w:val="00C91E9C"/>
    <w:rsid w:val="00C938B9"/>
    <w:rsid w:val="00CA2AE3"/>
    <w:rsid w:val="00CA345F"/>
    <w:rsid w:val="00CA4D92"/>
    <w:rsid w:val="00CA4E63"/>
    <w:rsid w:val="00CA59F0"/>
    <w:rsid w:val="00CA5B05"/>
    <w:rsid w:val="00CB3C60"/>
    <w:rsid w:val="00CB6F2A"/>
    <w:rsid w:val="00CC5E8F"/>
    <w:rsid w:val="00CF7F7F"/>
    <w:rsid w:val="00D14D84"/>
    <w:rsid w:val="00D236E8"/>
    <w:rsid w:val="00D2498E"/>
    <w:rsid w:val="00D27B73"/>
    <w:rsid w:val="00D35963"/>
    <w:rsid w:val="00D3792B"/>
    <w:rsid w:val="00D4280C"/>
    <w:rsid w:val="00D5297D"/>
    <w:rsid w:val="00D52A6A"/>
    <w:rsid w:val="00D53E97"/>
    <w:rsid w:val="00D60C45"/>
    <w:rsid w:val="00D61DFC"/>
    <w:rsid w:val="00D63C6F"/>
    <w:rsid w:val="00D815D0"/>
    <w:rsid w:val="00D90602"/>
    <w:rsid w:val="00DA06ED"/>
    <w:rsid w:val="00DA12DB"/>
    <w:rsid w:val="00DA1962"/>
    <w:rsid w:val="00DA2E52"/>
    <w:rsid w:val="00DB0CB1"/>
    <w:rsid w:val="00DB5D79"/>
    <w:rsid w:val="00DC20E4"/>
    <w:rsid w:val="00DC4D91"/>
    <w:rsid w:val="00DE000E"/>
    <w:rsid w:val="00DE0039"/>
    <w:rsid w:val="00DE1F37"/>
    <w:rsid w:val="00DF4B62"/>
    <w:rsid w:val="00E02395"/>
    <w:rsid w:val="00E0517E"/>
    <w:rsid w:val="00E1252A"/>
    <w:rsid w:val="00E13AFF"/>
    <w:rsid w:val="00E22194"/>
    <w:rsid w:val="00E26113"/>
    <w:rsid w:val="00E266A4"/>
    <w:rsid w:val="00E30EF4"/>
    <w:rsid w:val="00E318A4"/>
    <w:rsid w:val="00E31921"/>
    <w:rsid w:val="00E35306"/>
    <w:rsid w:val="00E35847"/>
    <w:rsid w:val="00E455A0"/>
    <w:rsid w:val="00E51605"/>
    <w:rsid w:val="00E51972"/>
    <w:rsid w:val="00E56F4A"/>
    <w:rsid w:val="00E611F8"/>
    <w:rsid w:val="00E67823"/>
    <w:rsid w:val="00E80B88"/>
    <w:rsid w:val="00E87432"/>
    <w:rsid w:val="00E90FF7"/>
    <w:rsid w:val="00E91CD3"/>
    <w:rsid w:val="00E943B8"/>
    <w:rsid w:val="00EB209E"/>
    <w:rsid w:val="00EB5CD1"/>
    <w:rsid w:val="00EC1AAB"/>
    <w:rsid w:val="00EE0EBF"/>
    <w:rsid w:val="00EE16D4"/>
    <w:rsid w:val="00EE2C87"/>
    <w:rsid w:val="00EF4086"/>
    <w:rsid w:val="00F02F3C"/>
    <w:rsid w:val="00F0399F"/>
    <w:rsid w:val="00F045B9"/>
    <w:rsid w:val="00F1407D"/>
    <w:rsid w:val="00F15F5C"/>
    <w:rsid w:val="00F3081C"/>
    <w:rsid w:val="00F35EB4"/>
    <w:rsid w:val="00F36B74"/>
    <w:rsid w:val="00F41A13"/>
    <w:rsid w:val="00F448EC"/>
    <w:rsid w:val="00F5641F"/>
    <w:rsid w:val="00F565A3"/>
    <w:rsid w:val="00F64334"/>
    <w:rsid w:val="00F7435C"/>
    <w:rsid w:val="00F7533E"/>
    <w:rsid w:val="00F9119D"/>
    <w:rsid w:val="00FA4AD1"/>
    <w:rsid w:val="00FB55F3"/>
    <w:rsid w:val="00FC5C06"/>
    <w:rsid w:val="00FD505C"/>
    <w:rsid w:val="00FE7E6F"/>
    <w:rsid w:val="00FF3F4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ecimalSymbol w:val=","/>
  <w:listSeparator w:val=";"/>
  <w14:docId w14:val="5F9A7CDB"/>
  <w15:docId w15:val="{1C048748-B439-4948-A8A9-813D1E66E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semiHidden="1" w:unhideWhenUsed="1"/>
    <w:lsdException w:name="List Bullet 4" w:semiHidden="1" w:unhideWhenUsed="1"/>
    <w:lsdException w:name="List Bullet 5" w:semiHidden="1" w:unhideWhenUsed="1"/>
    <w:lsdException w:name="List Number 2" w:unhideWhenUsed="1" w:qFormat="1"/>
    <w:lsdException w:name="List Number 3" w:semiHidden="1" w:unhideWhenUsed="1"/>
    <w:lsdException w:name="List Number 4" w:semiHidden="1" w:unhideWhenUsed="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D0A"/>
    <w:pPr>
      <w:spacing w:after="0" w:line="240" w:lineRule="atLeast"/>
    </w:pPr>
    <w:rPr>
      <w:sz w:val="17"/>
    </w:rPr>
  </w:style>
  <w:style w:type="paragraph" w:styleId="Ttulo1">
    <w:name w:val="heading 1"/>
    <w:basedOn w:val="Normal"/>
    <w:next w:val="Normal"/>
    <w:link w:val="Ttulo1Char"/>
    <w:uiPriority w:val="9"/>
    <w:qFormat/>
    <w:rsid w:val="0004031D"/>
    <w:pPr>
      <w:keepNext/>
      <w:keepLines/>
      <w:outlineLvl w:val="0"/>
    </w:pPr>
    <w:rPr>
      <w:rFonts w:asciiTheme="majorHAnsi" w:eastAsiaTheme="majorEastAsia" w:hAnsiTheme="majorHAnsi" w:cstheme="majorBidi"/>
      <w:b/>
      <w:bCs/>
      <w:color w:val="000000" w:themeColor="text1"/>
      <w:szCs w:val="28"/>
    </w:rPr>
  </w:style>
  <w:style w:type="paragraph" w:styleId="Ttulo2">
    <w:name w:val="heading 2"/>
    <w:basedOn w:val="Normal"/>
    <w:next w:val="Normal"/>
    <w:link w:val="Ttulo2Char"/>
    <w:uiPriority w:val="9"/>
    <w:qFormat/>
    <w:rsid w:val="007B2FB1"/>
    <w:pPr>
      <w:keepNext/>
      <w:keepLines/>
      <w:outlineLvl w:val="1"/>
    </w:pPr>
    <w:rPr>
      <w:rFonts w:asciiTheme="majorHAnsi" w:eastAsiaTheme="majorEastAsia" w:hAnsiTheme="majorHAnsi" w:cstheme="majorBidi"/>
      <w:b/>
      <w:bCs/>
      <w:i/>
      <w:color w:val="000000" w:themeColor="text1"/>
      <w:szCs w:val="26"/>
    </w:rPr>
  </w:style>
  <w:style w:type="paragraph" w:styleId="Ttulo3">
    <w:name w:val="heading 3"/>
    <w:basedOn w:val="Normal"/>
    <w:next w:val="Normal"/>
    <w:link w:val="Ttulo3Char"/>
    <w:uiPriority w:val="9"/>
    <w:semiHidden/>
    <w:qFormat/>
    <w:rsid w:val="00C61AC6"/>
    <w:pPr>
      <w:keepNext/>
      <w:keepLines/>
      <w:numPr>
        <w:ilvl w:val="2"/>
        <w:numId w:val="16"/>
      </w:numPr>
      <w:outlineLvl w:val="2"/>
    </w:pPr>
    <w:rPr>
      <w:rFonts w:asciiTheme="majorHAnsi" w:eastAsiaTheme="majorEastAsia" w:hAnsiTheme="majorHAnsi" w:cstheme="majorBidi"/>
      <w:b/>
      <w:bCs/>
      <w:color w:val="000000" w:themeColor="text1"/>
    </w:rPr>
  </w:style>
  <w:style w:type="paragraph" w:styleId="Ttulo4">
    <w:name w:val="heading 4"/>
    <w:basedOn w:val="Normal"/>
    <w:next w:val="Normal"/>
    <w:link w:val="Ttulo4Char"/>
    <w:uiPriority w:val="9"/>
    <w:semiHidden/>
    <w:qFormat/>
    <w:rsid w:val="00255D53"/>
    <w:pPr>
      <w:keepNext/>
      <w:keepLines/>
      <w:tabs>
        <w:tab w:val="left" w:pos="340"/>
      </w:tabs>
      <w:outlineLvl w:val="3"/>
    </w:pPr>
    <w:rPr>
      <w:rFonts w:asciiTheme="majorHAnsi" w:eastAsiaTheme="majorEastAsia" w:hAnsiTheme="majorHAnsi" w:cstheme="majorBidi"/>
      <w:b/>
      <w:bCs/>
      <w:iCs/>
      <w:color w:val="000000" w:themeColor="text1"/>
    </w:rPr>
  </w:style>
  <w:style w:type="paragraph" w:styleId="Ttulo5">
    <w:name w:val="heading 5"/>
    <w:basedOn w:val="Normal"/>
    <w:next w:val="Normal"/>
    <w:link w:val="Ttulo5Char"/>
    <w:uiPriority w:val="9"/>
    <w:semiHidden/>
    <w:qFormat/>
    <w:rsid w:val="00C45BAD"/>
    <w:pPr>
      <w:keepNext/>
      <w:keepLines/>
      <w:spacing w:before="40"/>
      <w:outlineLvl w:val="4"/>
    </w:pPr>
    <w:rPr>
      <w:rFonts w:asciiTheme="majorHAnsi" w:eastAsiaTheme="majorEastAsia" w:hAnsiTheme="majorHAnsi" w:cstheme="majorBidi"/>
      <w:color w:val="638C1B" w:themeColor="accent1" w:themeShade="BF"/>
    </w:rPr>
  </w:style>
  <w:style w:type="paragraph" w:styleId="Ttulo8">
    <w:name w:val="heading 8"/>
    <w:basedOn w:val="Normal"/>
    <w:next w:val="Normal"/>
    <w:link w:val="Ttulo8Char"/>
    <w:uiPriority w:val="9"/>
    <w:semiHidden/>
    <w:qFormat/>
    <w:rsid w:val="004204E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4031D"/>
    <w:rPr>
      <w:rFonts w:asciiTheme="majorHAnsi" w:eastAsiaTheme="majorEastAsia" w:hAnsiTheme="majorHAnsi" w:cstheme="majorBidi"/>
      <w:b/>
      <w:bCs/>
      <w:color w:val="000000" w:themeColor="text1"/>
      <w:sz w:val="17"/>
      <w:szCs w:val="28"/>
    </w:rPr>
  </w:style>
  <w:style w:type="character" w:customStyle="1" w:styleId="Ttulo2Char">
    <w:name w:val="Título 2 Char"/>
    <w:basedOn w:val="Fontepargpadro"/>
    <w:link w:val="Ttulo2"/>
    <w:uiPriority w:val="9"/>
    <w:rsid w:val="007B2FB1"/>
    <w:rPr>
      <w:rFonts w:asciiTheme="majorHAnsi" w:eastAsiaTheme="majorEastAsia" w:hAnsiTheme="majorHAnsi" w:cstheme="majorBidi"/>
      <w:b/>
      <w:bCs/>
      <w:i/>
      <w:color w:val="000000" w:themeColor="text1"/>
      <w:szCs w:val="26"/>
    </w:rPr>
  </w:style>
  <w:style w:type="table" w:styleId="Tabelacomgrade">
    <w:name w:val="Table Grid"/>
    <w:basedOn w:val="Tabelanormal"/>
    <w:uiPriority w:val="59"/>
    <w:rsid w:val="00025E7D"/>
    <w:pPr>
      <w:spacing w:after="0" w:line="240" w:lineRule="auto"/>
    </w:pPr>
    <w:tblPr/>
  </w:style>
  <w:style w:type="paragraph" w:styleId="Cabealho">
    <w:name w:val="header"/>
    <w:aliases w:val="Heading 1a,encabezado,Appendix,Heading 1a Char Char Char Char,Draft,Table header,Draft1,Draft2,Guideline,encabezado Char Char Char Char Char,Car4,Header Char Char Char"/>
    <w:link w:val="CabealhoChar"/>
    <w:rsid w:val="000A53E2"/>
    <w:pPr>
      <w:tabs>
        <w:tab w:val="center" w:pos="4513"/>
        <w:tab w:val="right" w:pos="9026"/>
      </w:tabs>
      <w:spacing w:after="0" w:line="240" w:lineRule="auto"/>
    </w:pPr>
    <w:rPr>
      <w:sz w:val="17"/>
    </w:rPr>
  </w:style>
  <w:style w:type="character" w:customStyle="1" w:styleId="CabealhoChar">
    <w:name w:val="Cabeçalho Char"/>
    <w:aliases w:val="Heading 1a Char,encabezado Char,Appendix Char,Heading 1a Char Char Char Char Char,Draft Char,Table header Char,Draft1 Char,Draft2 Char,Guideline Char,encabezado Char Char Char Char Char Char,Car4 Char,Header Char Char Char Char"/>
    <w:basedOn w:val="Fontepargpadro"/>
    <w:link w:val="Cabealho"/>
    <w:uiPriority w:val="99"/>
    <w:rsid w:val="000A53E2"/>
    <w:rPr>
      <w:sz w:val="17"/>
    </w:rPr>
  </w:style>
  <w:style w:type="paragraph" w:styleId="Rodap">
    <w:name w:val="footer"/>
    <w:link w:val="RodapChar"/>
    <w:uiPriority w:val="99"/>
    <w:rsid w:val="00350C8D"/>
    <w:pPr>
      <w:tabs>
        <w:tab w:val="right" w:pos="7371"/>
      </w:tabs>
      <w:spacing w:after="0" w:line="130" w:lineRule="exact"/>
      <w:ind w:right="227"/>
    </w:pPr>
    <w:rPr>
      <w:sz w:val="11"/>
    </w:rPr>
  </w:style>
  <w:style w:type="character" w:customStyle="1" w:styleId="RodapChar">
    <w:name w:val="Rodapé Char"/>
    <w:basedOn w:val="Fontepargpadro"/>
    <w:link w:val="Rodap"/>
    <w:uiPriority w:val="99"/>
    <w:rsid w:val="00350C8D"/>
    <w:rPr>
      <w:sz w:val="11"/>
    </w:rPr>
  </w:style>
  <w:style w:type="paragraph" w:styleId="Textodebalo">
    <w:name w:val="Balloon Text"/>
    <w:basedOn w:val="Normal"/>
    <w:link w:val="TextodebaloChar"/>
    <w:uiPriority w:val="99"/>
    <w:semiHidden/>
    <w:rsid w:val="00C702C7"/>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702C7"/>
    <w:rPr>
      <w:rFonts w:ascii="Tahoma" w:hAnsi="Tahoma" w:cs="Tahoma"/>
      <w:sz w:val="16"/>
      <w:szCs w:val="16"/>
    </w:rPr>
  </w:style>
  <w:style w:type="paragraph" w:customStyle="1" w:styleId="Subject">
    <w:name w:val="Subject"/>
    <w:basedOn w:val="Normal"/>
    <w:semiHidden/>
    <w:qFormat/>
    <w:rsid w:val="00A43B3E"/>
    <w:rPr>
      <w:b/>
    </w:rPr>
  </w:style>
  <w:style w:type="character" w:styleId="TextodoEspaoReservado">
    <w:name w:val="Placeholder Text"/>
    <w:basedOn w:val="Fontepargpadro"/>
    <w:uiPriority w:val="99"/>
    <w:semiHidden/>
    <w:rsid w:val="001975EF"/>
    <w:rPr>
      <w:color w:val="808080"/>
    </w:rPr>
  </w:style>
  <w:style w:type="paragraph" w:styleId="Commarcadores">
    <w:name w:val="List Bullet"/>
    <w:basedOn w:val="Normal"/>
    <w:uiPriority w:val="99"/>
    <w:qFormat/>
    <w:rsid w:val="009A0464"/>
    <w:pPr>
      <w:numPr>
        <w:numId w:val="1"/>
      </w:numPr>
      <w:tabs>
        <w:tab w:val="clear" w:pos="360"/>
        <w:tab w:val="left" w:pos="227"/>
      </w:tabs>
      <w:ind w:left="227" w:hanging="227"/>
      <w:contextualSpacing/>
    </w:pPr>
  </w:style>
  <w:style w:type="paragraph" w:styleId="Commarcadores2">
    <w:name w:val="List Bullet 2"/>
    <w:basedOn w:val="Normal"/>
    <w:uiPriority w:val="99"/>
    <w:qFormat/>
    <w:rsid w:val="009A0464"/>
    <w:pPr>
      <w:numPr>
        <w:numId w:val="2"/>
      </w:numPr>
      <w:ind w:left="454" w:hanging="227"/>
      <w:contextualSpacing/>
    </w:pPr>
  </w:style>
  <w:style w:type="paragraph" w:styleId="Numerada">
    <w:name w:val="List Number"/>
    <w:basedOn w:val="Normal"/>
    <w:uiPriority w:val="99"/>
    <w:qFormat/>
    <w:rsid w:val="00E26113"/>
    <w:pPr>
      <w:numPr>
        <w:numId w:val="3"/>
      </w:numPr>
      <w:ind w:left="340" w:hanging="340"/>
      <w:contextualSpacing/>
    </w:pPr>
  </w:style>
  <w:style w:type="paragraph" w:styleId="Numerada2">
    <w:name w:val="List Number 2"/>
    <w:basedOn w:val="Normal"/>
    <w:uiPriority w:val="99"/>
    <w:qFormat/>
    <w:rsid w:val="00E26113"/>
    <w:pPr>
      <w:numPr>
        <w:numId w:val="4"/>
      </w:numPr>
      <w:ind w:left="680" w:hanging="340"/>
      <w:contextualSpacing/>
    </w:pPr>
  </w:style>
  <w:style w:type="character" w:customStyle="1" w:styleId="Ttulo3Char">
    <w:name w:val="Título 3 Char"/>
    <w:basedOn w:val="Fontepargpadro"/>
    <w:link w:val="Ttulo3"/>
    <w:uiPriority w:val="9"/>
    <w:semiHidden/>
    <w:rsid w:val="00C8703B"/>
    <w:rPr>
      <w:rFonts w:asciiTheme="majorHAnsi" w:eastAsiaTheme="majorEastAsia" w:hAnsiTheme="majorHAnsi" w:cstheme="majorBidi"/>
      <w:b/>
      <w:bCs/>
      <w:color w:val="000000" w:themeColor="text1"/>
    </w:rPr>
  </w:style>
  <w:style w:type="character" w:customStyle="1" w:styleId="Ttulo4Char">
    <w:name w:val="Título 4 Char"/>
    <w:basedOn w:val="Fontepargpadro"/>
    <w:link w:val="Ttulo4"/>
    <w:uiPriority w:val="9"/>
    <w:semiHidden/>
    <w:rsid w:val="00C8703B"/>
    <w:rPr>
      <w:rFonts w:asciiTheme="majorHAnsi" w:eastAsiaTheme="majorEastAsia" w:hAnsiTheme="majorHAnsi" w:cstheme="majorBidi"/>
      <w:b/>
      <w:bCs/>
      <w:iCs/>
      <w:color w:val="000000" w:themeColor="text1"/>
    </w:rPr>
  </w:style>
  <w:style w:type="paragraph" w:styleId="Textodenotaderodap">
    <w:name w:val="footnote text"/>
    <w:basedOn w:val="Normal"/>
    <w:link w:val="TextodenotaderodapChar"/>
    <w:uiPriority w:val="99"/>
    <w:semiHidden/>
    <w:rsid w:val="00F3081C"/>
    <w:pPr>
      <w:spacing w:line="240" w:lineRule="auto"/>
    </w:pPr>
    <w:rPr>
      <w:sz w:val="16"/>
      <w:szCs w:val="20"/>
    </w:rPr>
  </w:style>
  <w:style w:type="character" w:customStyle="1" w:styleId="TextodenotaderodapChar">
    <w:name w:val="Texto de nota de rodapé Char"/>
    <w:basedOn w:val="Fontepargpadro"/>
    <w:link w:val="Textodenotaderodap"/>
    <w:uiPriority w:val="99"/>
    <w:semiHidden/>
    <w:rsid w:val="00C8703B"/>
    <w:rPr>
      <w:sz w:val="16"/>
      <w:szCs w:val="20"/>
    </w:rPr>
  </w:style>
  <w:style w:type="paragraph" w:customStyle="1" w:styleId="Documenttitle">
    <w:name w:val="Document title"/>
    <w:next w:val="Normal"/>
    <w:qFormat/>
    <w:rsid w:val="00703CBC"/>
    <w:pPr>
      <w:spacing w:after="0" w:line="240" w:lineRule="auto"/>
    </w:pPr>
    <w:rPr>
      <w:rFonts w:asciiTheme="majorHAnsi" w:eastAsiaTheme="majorEastAsia" w:hAnsiTheme="majorHAnsi" w:cstheme="majorBidi"/>
      <w:b/>
      <w:bCs/>
      <w:sz w:val="36"/>
      <w:szCs w:val="28"/>
    </w:rPr>
  </w:style>
  <w:style w:type="paragraph" w:customStyle="1" w:styleId="Subheading">
    <w:name w:val="Subheading"/>
    <w:basedOn w:val="Normal"/>
    <w:next w:val="Normal"/>
    <w:semiHidden/>
    <w:qFormat/>
    <w:rsid w:val="00D236E8"/>
    <w:rPr>
      <w:rFonts w:asciiTheme="majorHAnsi" w:eastAsiaTheme="majorEastAsia" w:hAnsiTheme="majorHAnsi" w:cstheme="majorBidi"/>
      <w:b/>
      <w:bCs/>
      <w:iCs/>
      <w:color w:val="000000" w:themeColor="text1"/>
    </w:rPr>
  </w:style>
  <w:style w:type="character" w:styleId="Refdenotaderodap">
    <w:name w:val="footnote reference"/>
    <w:basedOn w:val="Fontepargpadro"/>
    <w:uiPriority w:val="99"/>
    <w:semiHidden/>
    <w:rsid w:val="00412EA0"/>
    <w:rPr>
      <w:vertAlign w:val="superscript"/>
    </w:rPr>
  </w:style>
  <w:style w:type="paragraph" w:customStyle="1" w:styleId="Deloitteaddress">
    <w:name w:val="Deloitte address"/>
    <w:basedOn w:val="Normal"/>
    <w:qFormat/>
    <w:rsid w:val="00235E99"/>
    <w:pPr>
      <w:spacing w:line="170" w:lineRule="atLeast"/>
    </w:pPr>
    <w:rPr>
      <w:sz w:val="14"/>
    </w:rPr>
  </w:style>
  <w:style w:type="paragraph" w:customStyle="1" w:styleId="Sponsortext">
    <w:name w:val="Sponsor text"/>
    <w:basedOn w:val="Rodap"/>
    <w:qFormat/>
    <w:rsid w:val="00350C8D"/>
    <w:pPr>
      <w:spacing w:line="170" w:lineRule="exact"/>
      <w:ind w:right="0"/>
    </w:pPr>
    <w:rPr>
      <w:sz w:val="14"/>
    </w:rPr>
  </w:style>
  <w:style w:type="paragraph" w:styleId="Corpodetexto3">
    <w:name w:val="Body Text 3"/>
    <w:basedOn w:val="Normal"/>
    <w:link w:val="Corpodetexto3Char"/>
    <w:uiPriority w:val="99"/>
    <w:unhideWhenUsed/>
    <w:rsid w:val="000B4B46"/>
    <w:pPr>
      <w:spacing w:after="120" w:line="240" w:lineRule="auto"/>
    </w:pPr>
    <w:rPr>
      <w:rFonts w:ascii="Courier" w:eastAsia="Times New Roman" w:hAnsi="Courier" w:cs="Times New Roman"/>
      <w:sz w:val="16"/>
      <w:szCs w:val="16"/>
      <w:lang w:val="pt-PT"/>
    </w:rPr>
  </w:style>
  <w:style w:type="character" w:customStyle="1" w:styleId="Corpodetexto3Char">
    <w:name w:val="Corpo de texto 3 Char"/>
    <w:basedOn w:val="Fontepargpadro"/>
    <w:link w:val="Corpodetexto3"/>
    <w:uiPriority w:val="99"/>
    <w:rsid w:val="000B4B46"/>
    <w:rPr>
      <w:rFonts w:ascii="Courier" w:eastAsia="Times New Roman" w:hAnsi="Courier" w:cs="Times New Roman"/>
      <w:sz w:val="16"/>
      <w:szCs w:val="16"/>
      <w:lang w:val="pt-PT"/>
    </w:rPr>
  </w:style>
  <w:style w:type="paragraph" w:customStyle="1" w:styleId="Parecer">
    <w:name w:val="Parecer"/>
    <w:basedOn w:val="Normal"/>
    <w:rsid w:val="000B4B46"/>
    <w:pPr>
      <w:spacing w:line="280" w:lineRule="atLeast"/>
    </w:pPr>
    <w:rPr>
      <w:rFonts w:ascii="Times New Roman" w:eastAsia="Times New Roman" w:hAnsi="Times New Roman" w:cs="Times New Roman"/>
      <w:sz w:val="22"/>
      <w:szCs w:val="20"/>
      <w:lang w:val="en-US"/>
    </w:rPr>
  </w:style>
  <w:style w:type="paragraph" w:styleId="Corpodetexto">
    <w:name w:val="Body Text"/>
    <w:basedOn w:val="Normal"/>
    <w:link w:val="CorpodetextoChar"/>
    <w:uiPriority w:val="99"/>
    <w:semiHidden/>
    <w:unhideWhenUsed/>
    <w:rsid w:val="000B4B46"/>
    <w:pPr>
      <w:spacing w:after="120"/>
    </w:pPr>
  </w:style>
  <w:style w:type="character" w:customStyle="1" w:styleId="CorpodetextoChar">
    <w:name w:val="Corpo de texto Char"/>
    <w:basedOn w:val="Fontepargpadro"/>
    <w:link w:val="Corpodetexto"/>
    <w:uiPriority w:val="99"/>
    <w:semiHidden/>
    <w:rsid w:val="000B4B46"/>
    <w:rPr>
      <w:sz w:val="17"/>
    </w:rPr>
  </w:style>
  <w:style w:type="paragraph" w:styleId="PargrafodaLista">
    <w:name w:val="List Paragraph"/>
    <w:basedOn w:val="Normal"/>
    <w:uiPriority w:val="99"/>
    <w:qFormat/>
    <w:rsid w:val="000B4B46"/>
    <w:pPr>
      <w:spacing w:line="240" w:lineRule="auto"/>
      <w:ind w:left="708"/>
    </w:pPr>
    <w:rPr>
      <w:rFonts w:ascii="Times New Roman" w:eastAsia="Times New Roman" w:hAnsi="Times New Roman" w:cs="Times New Roman"/>
      <w:sz w:val="24"/>
      <w:szCs w:val="20"/>
      <w:lang w:val="pt-BR" w:eastAsia="pt-BR"/>
    </w:rPr>
  </w:style>
  <w:style w:type="paragraph" w:customStyle="1" w:styleId="Parecer6">
    <w:name w:val="Parecer6"/>
    <w:basedOn w:val="Normal"/>
    <w:rsid w:val="000B4B46"/>
    <w:pPr>
      <w:widowControl w:val="0"/>
      <w:tabs>
        <w:tab w:val="left" w:pos="5600"/>
      </w:tabs>
      <w:spacing w:line="240" w:lineRule="auto"/>
      <w:jc w:val="both"/>
    </w:pPr>
    <w:rPr>
      <w:rFonts w:ascii="Times New Roman" w:eastAsia="Times New Roman" w:hAnsi="Times New Roman" w:cs="Times New Roman"/>
      <w:sz w:val="24"/>
      <w:szCs w:val="20"/>
      <w:lang w:val="pt-BR"/>
    </w:rPr>
  </w:style>
  <w:style w:type="character" w:customStyle="1" w:styleId="Ttulo5Char">
    <w:name w:val="Título 5 Char"/>
    <w:basedOn w:val="Fontepargpadro"/>
    <w:link w:val="Ttulo5"/>
    <w:uiPriority w:val="9"/>
    <w:semiHidden/>
    <w:rsid w:val="00C45BAD"/>
    <w:rPr>
      <w:rFonts w:asciiTheme="majorHAnsi" w:eastAsiaTheme="majorEastAsia" w:hAnsiTheme="majorHAnsi" w:cstheme="majorBidi"/>
      <w:color w:val="638C1B" w:themeColor="accent1" w:themeShade="BF"/>
      <w:sz w:val="17"/>
    </w:rPr>
  </w:style>
  <w:style w:type="paragraph" w:customStyle="1" w:styleId="Parecer3">
    <w:name w:val="Parecer3"/>
    <w:basedOn w:val="Normal"/>
    <w:rsid w:val="00C45BAD"/>
    <w:pPr>
      <w:spacing w:after="480" w:line="240" w:lineRule="auto"/>
      <w:jc w:val="both"/>
    </w:pPr>
    <w:rPr>
      <w:rFonts w:ascii="Times New Roman" w:eastAsia="Times New Roman" w:hAnsi="Times New Roman" w:cs="Times New Roman"/>
      <w:sz w:val="24"/>
      <w:szCs w:val="20"/>
      <w:u w:val="single"/>
      <w:lang w:val="pt-BR" w:eastAsia="pt-BR"/>
    </w:rPr>
  </w:style>
  <w:style w:type="paragraph" w:customStyle="1" w:styleId="RA-Texto">
    <w:name w:val="RA - Texto"/>
    <w:rsid w:val="00F7533E"/>
    <w:pPr>
      <w:keepLines/>
      <w:widowControl w:val="0"/>
      <w:suppressAutoHyphens/>
      <w:adjustRightInd w:val="0"/>
      <w:spacing w:before="120" w:after="120" w:line="360" w:lineRule="auto"/>
      <w:jc w:val="both"/>
      <w:textAlignment w:val="baseline"/>
    </w:pPr>
    <w:rPr>
      <w:rFonts w:ascii="Arial" w:eastAsia="Times New Roman" w:hAnsi="Arial" w:cs="Times New Roman"/>
      <w:sz w:val="20"/>
      <w:szCs w:val="20"/>
      <w:lang w:val="pt-BR" w:eastAsia="pt-BR"/>
    </w:rPr>
  </w:style>
  <w:style w:type="paragraph" w:customStyle="1" w:styleId="Parecer2">
    <w:name w:val="Parecer2"/>
    <w:basedOn w:val="Normal"/>
    <w:rsid w:val="00F7533E"/>
    <w:pPr>
      <w:spacing w:line="240" w:lineRule="auto"/>
      <w:jc w:val="both"/>
    </w:pPr>
    <w:rPr>
      <w:rFonts w:ascii="Times New Roman" w:eastAsia="Times New Roman" w:hAnsi="Times New Roman" w:cs="Times New Roman"/>
      <w:b/>
      <w:sz w:val="24"/>
      <w:szCs w:val="20"/>
      <w:lang w:val="pt-BR" w:eastAsia="pt-BR"/>
    </w:rPr>
  </w:style>
  <w:style w:type="paragraph" w:customStyle="1" w:styleId="Default">
    <w:name w:val="Default"/>
    <w:rsid w:val="00421C07"/>
    <w:pPr>
      <w:autoSpaceDE w:val="0"/>
      <w:autoSpaceDN w:val="0"/>
      <w:adjustRightInd w:val="0"/>
      <w:spacing w:after="0" w:line="240" w:lineRule="auto"/>
    </w:pPr>
    <w:rPr>
      <w:rFonts w:ascii="Times New Roman" w:eastAsia="SimSun" w:hAnsi="Times New Roman" w:cs="Times New Roman"/>
      <w:color w:val="000000"/>
      <w:sz w:val="24"/>
      <w:szCs w:val="24"/>
      <w:lang w:val="pt-BR" w:eastAsia="zh-CN"/>
    </w:rPr>
  </w:style>
  <w:style w:type="paragraph" w:customStyle="1" w:styleId="Normal1">
    <w:name w:val="Normal 1"/>
    <w:link w:val="Normal1Char"/>
    <w:uiPriority w:val="99"/>
    <w:rsid w:val="00421C07"/>
    <w:pPr>
      <w:spacing w:after="0" w:line="240" w:lineRule="auto"/>
      <w:jc w:val="both"/>
    </w:pPr>
    <w:rPr>
      <w:rFonts w:ascii="Times New Roman" w:eastAsia="Times New Roman" w:hAnsi="Times New Roman" w:cs="Times New Roman"/>
      <w:sz w:val="24"/>
      <w:szCs w:val="24"/>
      <w:lang w:val="pt-BR"/>
    </w:rPr>
  </w:style>
  <w:style w:type="table" w:customStyle="1" w:styleId="TableGrid3">
    <w:name w:val="Table Grid3"/>
    <w:basedOn w:val="Tabelanormal"/>
    <w:next w:val="Tabelacomgrade"/>
    <w:uiPriority w:val="59"/>
    <w:rsid w:val="008309E4"/>
    <w:pPr>
      <w:spacing w:after="0" w:line="240" w:lineRule="auto"/>
    </w:pPr>
    <w:tblPr/>
  </w:style>
  <w:style w:type="character" w:customStyle="1" w:styleId="Ttulo8Char">
    <w:name w:val="Título 8 Char"/>
    <w:basedOn w:val="Fontepargpadro"/>
    <w:link w:val="Ttulo8"/>
    <w:uiPriority w:val="9"/>
    <w:semiHidden/>
    <w:rsid w:val="004204EC"/>
    <w:rPr>
      <w:rFonts w:asciiTheme="majorHAnsi" w:eastAsiaTheme="majorEastAsia" w:hAnsiTheme="majorHAnsi" w:cstheme="majorBidi"/>
      <w:color w:val="272727" w:themeColor="text1" w:themeTint="D8"/>
      <w:sz w:val="21"/>
      <w:szCs w:val="21"/>
    </w:rPr>
  </w:style>
  <w:style w:type="paragraph" w:customStyle="1" w:styleId="filename">
    <w:name w:val="filename"/>
    <w:basedOn w:val="Cabealho"/>
    <w:link w:val="filenameChar"/>
    <w:autoRedefine/>
    <w:uiPriority w:val="99"/>
    <w:qFormat/>
    <w:rsid w:val="00BF572E"/>
    <w:pPr>
      <w:tabs>
        <w:tab w:val="clear" w:pos="4513"/>
        <w:tab w:val="clear" w:pos="9026"/>
        <w:tab w:val="center" w:pos="4320"/>
        <w:tab w:val="right" w:pos="8640"/>
      </w:tabs>
      <w:jc w:val="both"/>
    </w:pPr>
    <w:rPr>
      <w:rFonts w:ascii="Verdana" w:eastAsia="Times New Roman" w:hAnsi="Verdana" w:cs="Times New Roman"/>
      <w:sz w:val="10"/>
      <w:szCs w:val="10"/>
      <w:lang w:val="en-US"/>
    </w:rPr>
  </w:style>
  <w:style w:type="character" w:customStyle="1" w:styleId="filenameChar">
    <w:name w:val="filename Char"/>
    <w:link w:val="filename"/>
    <w:uiPriority w:val="99"/>
    <w:rsid w:val="00BF572E"/>
    <w:rPr>
      <w:rFonts w:ascii="Verdana" w:eastAsia="Times New Roman" w:hAnsi="Verdana" w:cs="Times New Roman"/>
      <w:sz w:val="10"/>
      <w:szCs w:val="10"/>
      <w:lang w:val="en-US"/>
    </w:rPr>
  </w:style>
  <w:style w:type="character" w:styleId="Refdecomentrio">
    <w:name w:val="annotation reference"/>
    <w:basedOn w:val="Fontepargpadro"/>
    <w:uiPriority w:val="99"/>
    <w:semiHidden/>
    <w:unhideWhenUsed/>
    <w:rsid w:val="00E30EF4"/>
    <w:rPr>
      <w:sz w:val="16"/>
      <w:szCs w:val="16"/>
    </w:rPr>
  </w:style>
  <w:style w:type="paragraph" w:styleId="Textodecomentrio">
    <w:name w:val="annotation text"/>
    <w:basedOn w:val="Normal"/>
    <w:link w:val="TextodecomentrioChar"/>
    <w:uiPriority w:val="99"/>
    <w:semiHidden/>
    <w:unhideWhenUsed/>
    <w:rsid w:val="00E30EF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30EF4"/>
    <w:rPr>
      <w:sz w:val="20"/>
      <w:szCs w:val="20"/>
    </w:rPr>
  </w:style>
  <w:style w:type="paragraph" w:styleId="Assuntodocomentrio">
    <w:name w:val="annotation subject"/>
    <w:basedOn w:val="Textodecomentrio"/>
    <w:next w:val="Textodecomentrio"/>
    <w:link w:val="AssuntodocomentrioChar"/>
    <w:uiPriority w:val="99"/>
    <w:semiHidden/>
    <w:unhideWhenUsed/>
    <w:rsid w:val="00E30EF4"/>
    <w:rPr>
      <w:b/>
      <w:bCs/>
    </w:rPr>
  </w:style>
  <w:style w:type="character" w:customStyle="1" w:styleId="AssuntodocomentrioChar">
    <w:name w:val="Assunto do comentário Char"/>
    <w:basedOn w:val="TextodecomentrioChar"/>
    <w:link w:val="Assuntodocomentrio"/>
    <w:uiPriority w:val="99"/>
    <w:semiHidden/>
    <w:rsid w:val="00E30EF4"/>
    <w:rPr>
      <w:b/>
      <w:bCs/>
      <w:sz w:val="20"/>
      <w:szCs w:val="20"/>
    </w:rPr>
  </w:style>
  <w:style w:type="paragraph" w:styleId="Reviso">
    <w:name w:val="Revision"/>
    <w:hidden/>
    <w:uiPriority w:val="99"/>
    <w:semiHidden/>
    <w:rsid w:val="007F7038"/>
    <w:pPr>
      <w:spacing w:after="0" w:line="240" w:lineRule="auto"/>
    </w:pPr>
    <w:rPr>
      <w:sz w:val="17"/>
    </w:rPr>
  </w:style>
  <w:style w:type="paragraph" w:styleId="Recuodecorpodetexto">
    <w:name w:val="Body Text Indent"/>
    <w:basedOn w:val="Normal"/>
    <w:link w:val="RecuodecorpodetextoChar"/>
    <w:uiPriority w:val="99"/>
    <w:semiHidden/>
    <w:unhideWhenUsed/>
    <w:rsid w:val="00DE000E"/>
    <w:pPr>
      <w:spacing w:after="120"/>
      <w:ind w:left="283"/>
    </w:pPr>
  </w:style>
  <w:style w:type="character" w:customStyle="1" w:styleId="RecuodecorpodetextoChar">
    <w:name w:val="Recuo de corpo de texto Char"/>
    <w:basedOn w:val="Fontepargpadro"/>
    <w:link w:val="Recuodecorpodetexto"/>
    <w:uiPriority w:val="99"/>
    <w:semiHidden/>
    <w:rsid w:val="00DE000E"/>
    <w:rPr>
      <w:sz w:val="17"/>
    </w:rPr>
  </w:style>
  <w:style w:type="paragraph" w:styleId="Corpodetexto2">
    <w:name w:val="Body Text 2"/>
    <w:basedOn w:val="Normal"/>
    <w:link w:val="Corpodetexto2Char"/>
    <w:uiPriority w:val="99"/>
    <w:semiHidden/>
    <w:unhideWhenUsed/>
    <w:rsid w:val="00DE000E"/>
    <w:pPr>
      <w:spacing w:after="120" w:line="480" w:lineRule="auto"/>
    </w:pPr>
  </w:style>
  <w:style w:type="character" w:customStyle="1" w:styleId="Corpodetexto2Char">
    <w:name w:val="Corpo de texto 2 Char"/>
    <w:basedOn w:val="Fontepargpadro"/>
    <w:link w:val="Corpodetexto2"/>
    <w:uiPriority w:val="99"/>
    <w:semiHidden/>
    <w:rsid w:val="00DE000E"/>
    <w:rPr>
      <w:sz w:val="17"/>
    </w:rPr>
  </w:style>
  <w:style w:type="paragraph" w:customStyle="1" w:styleId="Normal10">
    <w:name w:val="Normal1"/>
    <w:basedOn w:val="Normal"/>
    <w:uiPriority w:val="99"/>
    <w:rsid w:val="00DE000E"/>
    <w:pPr>
      <w:widowControl w:val="0"/>
      <w:tabs>
        <w:tab w:val="left" w:pos="0"/>
        <w:tab w:val="left" w:pos="457"/>
        <w:tab w:val="left" w:pos="914"/>
        <w:tab w:val="left" w:pos="1372"/>
        <w:tab w:val="left" w:pos="1829"/>
        <w:tab w:val="left" w:pos="2286"/>
      </w:tabs>
      <w:spacing w:after="240" w:line="228" w:lineRule="auto"/>
      <w:ind w:left="460"/>
      <w:jc w:val="both"/>
    </w:pPr>
    <w:rPr>
      <w:rFonts w:ascii="Times New Roman" w:eastAsia="Times New Roman" w:hAnsi="Times New Roman" w:cs="Times New Roman"/>
      <w:sz w:val="24"/>
      <w:szCs w:val="20"/>
      <w:lang w:val="pt-BR"/>
    </w:rPr>
  </w:style>
  <w:style w:type="paragraph" w:styleId="MapadoDocumento">
    <w:name w:val="Document Map"/>
    <w:basedOn w:val="Normal"/>
    <w:link w:val="MapadoDocumentoChar"/>
    <w:uiPriority w:val="99"/>
    <w:semiHidden/>
    <w:rsid w:val="00DE000E"/>
    <w:pPr>
      <w:shd w:val="clear" w:color="auto" w:fill="000080"/>
      <w:spacing w:line="240" w:lineRule="auto"/>
    </w:pPr>
    <w:rPr>
      <w:rFonts w:ascii="Tahoma" w:eastAsia="Times New Roman" w:hAnsi="Tahoma" w:cs="Tahoma"/>
      <w:sz w:val="20"/>
      <w:szCs w:val="20"/>
      <w:lang w:val="pt-BR" w:eastAsia="pt-BR"/>
    </w:rPr>
  </w:style>
  <w:style w:type="character" w:customStyle="1" w:styleId="MapadoDocumentoChar">
    <w:name w:val="Mapa do Documento Char"/>
    <w:basedOn w:val="Fontepargpadro"/>
    <w:link w:val="MapadoDocumento"/>
    <w:uiPriority w:val="99"/>
    <w:semiHidden/>
    <w:rsid w:val="00DE000E"/>
    <w:rPr>
      <w:rFonts w:ascii="Tahoma" w:eastAsia="Times New Roman" w:hAnsi="Tahoma" w:cs="Tahoma"/>
      <w:sz w:val="20"/>
      <w:szCs w:val="20"/>
      <w:shd w:val="clear" w:color="auto" w:fill="000080"/>
      <w:lang w:val="pt-BR" w:eastAsia="pt-BR"/>
    </w:rPr>
  </w:style>
  <w:style w:type="paragraph" w:customStyle="1" w:styleId="17TEXTOcorpojustificado">
    <w:name w:val="17. «TEXTO» corpo justificado"/>
    <w:basedOn w:val="Normal"/>
    <w:uiPriority w:val="99"/>
    <w:rsid w:val="00DE000E"/>
    <w:pPr>
      <w:spacing w:line="260" w:lineRule="atLeast"/>
      <w:jc w:val="both"/>
    </w:pPr>
    <w:rPr>
      <w:rFonts w:ascii="Times" w:eastAsia="Times New Roman" w:hAnsi="Times" w:cs="Times New Roman"/>
      <w:sz w:val="22"/>
      <w:szCs w:val="20"/>
      <w:lang w:val="pt-BR"/>
    </w:rPr>
  </w:style>
  <w:style w:type="paragraph" w:customStyle="1" w:styleId="DELOITTE">
    <w:name w:val="DELOITTE"/>
    <w:basedOn w:val="Normal"/>
    <w:uiPriority w:val="99"/>
    <w:rsid w:val="00DE000E"/>
    <w:pPr>
      <w:tabs>
        <w:tab w:val="left" w:pos="284"/>
        <w:tab w:val="left" w:pos="369"/>
        <w:tab w:val="left" w:pos="567"/>
        <w:tab w:val="left" w:pos="1134"/>
        <w:tab w:val="left" w:pos="1701"/>
        <w:tab w:val="left" w:pos="2268"/>
      </w:tabs>
      <w:spacing w:line="240" w:lineRule="auto"/>
      <w:jc w:val="both"/>
    </w:pPr>
    <w:rPr>
      <w:rFonts w:ascii="Times New Roman" w:eastAsia="Times New Roman" w:hAnsi="Times New Roman" w:cs="Times New Roman"/>
      <w:sz w:val="24"/>
      <w:szCs w:val="20"/>
      <w:lang w:val="pt-BR"/>
    </w:rPr>
  </w:style>
  <w:style w:type="character" w:customStyle="1" w:styleId="Normal1Char">
    <w:name w:val="Normal 1 Char"/>
    <w:link w:val="Normal1"/>
    <w:uiPriority w:val="99"/>
    <w:locked/>
    <w:rsid w:val="00DE000E"/>
    <w:rPr>
      <w:rFonts w:ascii="Times New Roman" w:eastAsia="Times New Roman" w:hAnsi="Times New Roman" w:cs="Times New Roman"/>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51236">
      <w:bodyDiv w:val="1"/>
      <w:marLeft w:val="0"/>
      <w:marRight w:val="0"/>
      <w:marTop w:val="0"/>
      <w:marBottom w:val="0"/>
      <w:divBdr>
        <w:top w:val="none" w:sz="0" w:space="0" w:color="auto"/>
        <w:left w:val="none" w:sz="0" w:space="0" w:color="auto"/>
        <w:bottom w:val="none" w:sz="0" w:space="0" w:color="auto"/>
        <w:right w:val="none" w:sz="0" w:space="0" w:color="auto"/>
      </w:divBdr>
    </w:div>
    <w:div w:id="859320977">
      <w:bodyDiv w:val="1"/>
      <w:marLeft w:val="0"/>
      <w:marRight w:val="0"/>
      <w:marTop w:val="0"/>
      <w:marBottom w:val="0"/>
      <w:divBdr>
        <w:top w:val="none" w:sz="0" w:space="0" w:color="auto"/>
        <w:left w:val="none" w:sz="0" w:space="0" w:color="auto"/>
        <w:bottom w:val="none" w:sz="0" w:space="0" w:color="auto"/>
        <w:right w:val="none" w:sz="0" w:space="0" w:color="auto"/>
      </w:divBdr>
    </w:div>
    <w:div w:id="1828741648">
      <w:bodyDiv w:val="1"/>
      <w:marLeft w:val="0"/>
      <w:marRight w:val="0"/>
      <w:marTop w:val="0"/>
      <w:marBottom w:val="0"/>
      <w:divBdr>
        <w:top w:val="none" w:sz="0" w:space="0" w:color="auto"/>
        <w:left w:val="none" w:sz="0" w:space="0" w:color="auto"/>
        <w:bottom w:val="none" w:sz="0" w:space="0" w:color="auto"/>
        <w:right w:val="none" w:sz="0" w:space="0" w:color="auto"/>
      </w:divBdr>
    </w:div>
    <w:div w:id="209165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7.emf"/><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_rels/header5.xml.rels><?xml version="1.0" encoding="UTF-8" standalone="yes"?>
<Relationships xmlns="http://schemas.openxmlformats.org/package/2006/relationships"><Relationship Id="rId1" Type="http://schemas.openxmlformats.org/officeDocument/2006/relationships/image" Target="media/image8.png"/></Relationships>
</file>

<file path=word/_rels/header6.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Deloitte colour theme">
      <a:dk1>
        <a:sysClr val="windowText" lastClr="000000"/>
      </a:dk1>
      <a:lt1>
        <a:sysClr val="window" lastClr="FFFFFF"/>
      </a:lt1>
      <a:dk2>
        <a:srgbClr val="44546A"/>
      </a:dk2>
      <a:lt2>
        <a:srgbClr val="E7E6E6"/>
      </a:lt2>
      <a:accent1>
        <a:srgbClr val="86BC25"/>
      </a:accent1>
      <a:accent2>
        <a:srgbClr val="2C5234"/>
      </a:accent2>
      <a:accent3>
        <a:srgbClr val="00A3E0"/>
      </a:accent3>
      <a:accent4>
        <a:srgbClr val="012169"/>
      </a:accent4>
      <a:accent5>
        <a:srgbClr val="0097A9"/>
      </a:accent5>
      <a:accent6>
        <a:srgbClr val="75787B"/>
      </a:accent6>
      <a:hlink>
        <a:srgbClr val="00A3E0"/>
      </a:hlink>
      <a:folHlink>
        <a:srgbClr val="954F72"/>
      </a:folHlink>
    </a:clrScheme>
    <a:fontScheme name="Deloitte font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EMSEngagementItemInfo xmlns="http://schemas.microsoft.com/DAEMSEngagementItemInfoXML">
  <EngagementID>5000008656</EngagementID>
  <LogicalEMSServerID>-2900485420309461561</LogicalEMSServerID>
  <WorkingPaperID>2351218139600001907</WorkingPaperID>
</DAEMSEngagementItemInfo>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11BDA-6108-437F-9796-7CCC9FC1408A}">
  <ds:schemaRefs>
    <ds:schemaRef ds:uri="http://schemas.microsoft.com/DAEMSEngagementItemInfoXML"/>
  </ds:schemaRefs>
</ds:datastoreItem>
</file>

<file path=customXml/itemProps2.xml><?xml version="1.0" encoding="utf-8"?>
<ds:datastoreItem xmlns:ds="http://schemas.openxmlformats.org/officeDocument/2006/customXml" ds:itemID="{71DC0752-86BA-46A9-84FC-5C7620B4C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4507</Words>
  <Characters>24343</Characters>
  <Application>Microsoft Office Word</Application>
  <DocSecurity>0</DocSecurity>
  <Lines>202</Lines>
  <Paragraphs>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Letterhead</vt:lpstr>
      <vt:lpstr>Letterhead</vt:lpstr>
    </vt:vector>
  </TitlesOfParts>
  <Company/>
  <LinksUpToDate>false</LinksUpToDate>
  <CharactersWithSpaces>28793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
  <dc:creator>Otavio</dc:creator>
  <cp:keywords/>
  <dc:description/>
  <cp:lastModifiedBy>Goiasgas</cp:lastModifiedBy>
  <cp:revision>4</cp:revision>
  <cp:lastPrinted>2017-02-02T17:33:00Z</cp:lastPrinted>
  <dcterms:created xsi:type="dcterms:W3CDTF">2019-02-07T17:49:00Z</dcterms:created>
  <dcterms:modified xsi:type="dcterms:W3CDTF">2019-02-07T18:05:00Z</dcterms:modified>
</cp:coreProperties>
</file>